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507" w:rsidRDefault="007D3507" w:rsidP="00C41ACB">
      <w:pPr>
        <w:spacing w:line="216" w:lineRule="auto"/>
        <w:ind w:firstLine="340"/>
        <w:rPr>
          <w:rFonts w:eastAsiaTheme="minorEastAsia"/>
          <w:i/>
          <w:sz w:val="24"/>
        </w:rPr>
      </w:pPr>
      <w:bookmarkStart w:id="0" w:name="_GoBack"/>
      <w:bookmarkEnd w:id="0"/>
    </w:p>
    <w:p w:rsidR="00C41ACB" w:rsidRDefault="00C41ACB" w:rsidP="00C41ACB">
      <w:pPr>
        <w:spacing w:line="216" w:lineRule="auto"/>
        <w:ind w:firstLine="340"/>
        <w:rPr>
          <w:rFonts w:eastAsiaTheme="minorEastAsia"/>
          <w:i/>
          <w:noProof w:val="0"/>
          <w:sz w:val="24"/>
          <w:lang w:eastAsia="en-US"/>
        </w:rPr>
      </w:pPr>
      <w:r>
        <w:rPr>
          <w:rFonts w:eastAsiaTheme="minorEastAsia"/>
          <w:i/>
          <w:sz w:val="24"/>
        </w:rPr>
        <w:t xml:space="preserve">Методи та прилади контролю якості. – 2015. – № 2. – С. 93-97. </w:t>
      </w:r>
    </w:p>
    <w:p w:rsidR="00206778" w:rsidRPr="00206778" w:rsidRDefault="00206778" w:rsidP="00206778">
      <w:pPr>
        <w:widowControl w:val="0"/>
        <w:spacing w:line="360" w:lineRule="auto"/>
        <w:ind w:firstLine="0"/>
        <w:jc w:val="left"/>
        <w:rPr>
          <w:noProof w:val="0"/>
          <w:sz w:val="28"/>
          <w:szCs w:val="20"/>
          <w:lang w:val="ru-RU"/>
        </w:rPr>
      </w:pPr>
      <w:r w:rsidRPr="00206778">
        <w:rPr>
          <w:noProof w:val="0"/>
          <w:sz w:val="28"/>
          <w:szCs w:val="20"/>
          <w:lang w:val="ru-RU"/>
        </w:rPr>
        <w:t>УДК 621.307.13</w:t>
      </w:r>
    </w:p>
    <w:p w:rsidR="00206778" w:rsidRPr="00CD407D" w:rsidRDefault="00206778" w:rsidP="00206778">
      <w:pPr>
        <w:widowControl w:val="0"/>
        <w:spacing w:after="280" w:line="240" w:lineRule="auto"/>
        <w:ind w:firstLine="0"/>
        <w:jc w:val="center"/>
        <w:outlineLvl w:val="0"/>
        <w:rPr>
          <w:rFonts w:eastAsia="Arial Unicode MS"/>
          <w:caps/>
          <w:noProof w:val="0"/>
          <w:sz w:val="28"/>
          <w:szCs w:val="28"/>
        </w:rPr>
      </w:pPr>
      <w:r w:rsidRPr="00CD407D">
        <w:rPr>
          <w:rFonts w:eastAsia="Arial Unicode MS"/>
          <w:caps/>
          <w:noProof w:val="0"/>
          <w:sz w:val="28"/>
          <w:szCs w:val="28"/>
        </w:rPr>
        <w:t xml:space="preserve">КОНТРОЛЬ висоти </w:t>
      </w:r>
      <w:r w:rsidR="00CD407D" w:rsidRPr="00CD407D">
        <w:rPr>
          <w:sz w:val="28"/>
          <w:szCs w:val="28"/>
        </w:rPr>
        <w:t>ЗОНИ РОЗПЛАВУ</w:t>
      </w:r>
      <w:r w:rsidR="00CD407D" w:rsidRPr="00CD407D">
        <w:rPr>
          <w:rFonts w:eastAsia="Arial Unicode MS"/>
          <w:noProof w:val="0"/>
          <w:sz w:val="28"/>
          <w:szCs w:val="28"/>
        </w:rPr>
        <w:t xml:space="preserve"> </w:t>
      </w:r>
      <w:r w:rsidRPr="00CD407D">
        <w:rPr>
          <w:rFonts w:eastAsia="Arial Unicode MS"/>
          <w:caps/>
          <w:noProof w:val="0"/>
          <w:sz w:val="28"/>
          <w:szCs w:val="28"/>
        </w:rPr>
        <w:t>в технології ЕЛЕКТРОННО-ПРОМЕНЕВОЇ БЕЗТИГЕЛЬНОЇ ЗОННОЇ ПЛАВКИ КРЕМНІЮ</w:t>
      </w:r>
    </w:p>
    <w:p w:rsidR="00206778" w:rsidRPr="00206778" w:rsidRDefault="00F71775" w:rsidP="00206778">
      <w:pPr>
        <w:widowControl w:val="0"/>
        <w:autoSpaceDE w:val="0"/>
        <w:autoSpaceDN w:val="0"/>
        <w:adjustRightInd w:val="0"/>
        <w:spacing w:line="240" w:lineRule="auto"/>
        <w:ind w:firstLine="709"/>
        <w:jc w:val="center"/>
        <w:rPr>
          <w:b/>
          <w:i/>
          <w:noProof w:val="0"/>
          <w:sz w:val="22"/>
          <w:szCs w:val="22"/>
        </w:rPr>
      </w:pPr>
      <w:r>
        <w:rPr>
          <w:b/>
          <w:i/>
          <w:noProof w:val="0"/>
          <w:sz w:val="22"/>
          <w:szCs w:val="22"/>
        </w:rPr>
        <w:t xml:space="preserve">В.А. </w:t>
      </w:r>
      <w:proofErr w:type="spellStart"/>
      <w:r w:rsidR="00206778" w:rsidRPr="00206778">
        <w:rPr>
          <w:b/>
          <w:i/>
          <w:noProof w:val="0"/>
          <w:sz w:val="22"/>
          <w:szCs w:val="22"/>
        </w:rPr>
        <w:t>Порєв</w:t>
      </w:r>
      <w:proofErr w:type="spellEnd"/>
      <w:r w:rsidR="00206778">
        <w:rPr>
          <w:b/>
          <w:i/>
          <w:noProof w:val="0"/>
          <w:sz w:val="22"/>
          <w:szCs w:val="22"/>
        </w:rPr>
        <w:t xml:space="preserve">, Г.В. </w:t>
      </w:r>
      <w:proofErr w:type="spellStart"/>
      <w:r w:rsidR="00206778">
        <w:rPr>
          <w:b/>
          <w:i/>
          <w:noProof w:val="0"/>
          <w:sz w:val="22"/>
          <w:szCs w:val="22"/>
        </w:rPr>
        <w:t>Порєв</w:t>
      </w:r>
      <w:proofErr w:type="spellEnd"/>
    </w:p>
    <w:p w:rsidR="00206778" w:rsidRPr="00206778" w:rsidRDefault="00206778" w:rsidP="00206778">
      <w:pPr>
        <w:widowControl w:val="0"/>
        <w:autoSpaceDE w:val="0"/>
        <w:autoSpaceDN w:val="0"/>
        <w:adjustRightInd w:val="0"/>
        <w:spacing w:after="240" w:line="240" w:lineRule="auto"/>
        <w:ind w:firstLine="709"/>
        <w:contextualSpacing/>
        <w:jc w:val="center"/>
        <w:rPr>
          <w:i/>
          <w:noProof w:val="0"/>
          <w:sz w:val="22"/>
          <w:szCs w:val="22"/>
        </w:rPr>
      </w:pPr>
      <w:r w:rsidRPr="00206778">
        <w:rPr>
          <w:i/>
          <w:noProof w:val="0"/>
          <w:sz w:val="22"/>
          <w:szCs w:val="22"/>
        </w:rPr>
        <w:t>Національний технічний університет України «КПІ»</w:t>
      </w:r>
    </w:p>
    <w:p w:rsidR="00206778" w:rsidRPr="00206778" w:rsidRDefault="00206778" w:rsidP="00206778">
      <w:pPr>
        <w:widowControl w:val="0"/>
        <w:autoSpaceDE w:val="0"/>
        <w:autoSpaceDN w:val="0"/>
        <w:adjustRightInd w:val="0"/>
        <w:spacing w:after="240" w:line="240" w:lineRule="auto"/>
        <w:ind w:firstLine="709"/>
        <w:contextualSpacing/>
        <w:jc w:val="center"/>
        <w:rPr>
          <w:i/>
          <w:noProof w:val="0"/>
          <w:sz w:val="22"/>
          <w:szCs w:val="22"/>
          <w:lang w:val="ru-RU"/>
        </w:rPr>
      </w:pPr>
      <w:r w:rsidRPr="00206778">
        <w:rPr>
          <w:i/>
          <w:noProof w:val="0"/>
          <w:sz w:val="22"/>
          <w:szCs w:val="22"/>
          <w:lang w:val="ru-RU"/>
        </w:rPr>
        <w:t xml:space="preserve"> 03056, </w:t>
      </w:r>
      <w:r w:rsidR="00E36642">
        <w:rPr>
          <w:i/>
          <w:noProof w:val="0"/>
          <w:sz w:val="22"/>
          <w:szCs w:val="22"/>
        </w:rPr>
        <w:t xml:space="preserve">пр. </w:t>
      </w:r>
      <w:r w:rsidRPr="00206778">
        <w:rPr>
          <w:i/>
          <w:noProof w:val="0"/>
          <w:sz w:val="22"/>
          <w:szCs w:val="22"/>
        </w:rPr>
        <w:t>Перемоги,</w:t>
      </w:r>
      <w:r w:rsidRPr="00206778">
        <w:rPr>
          <w:i/>
          <w:noProof w:val="0"/>
          <w:sz w:val="22"/>
          <w:szCs w:val="22"/>
          <w:lang w:val="ru-RU"/>
        </w:rPr>
        <w:t xml:space="preserve"> 37, </w:t>
      </w:r>
      <w:r w:rsidRPr="00206778">
        <w:rPr>
          <w:i/>
          <w:noProof w:val="0"/>
          <w:sz w:val="22"/>
          <w:szCs w:val="22"/>
          <w:lang w:val="en-US"/>
        </w:rPr>
        <w:t>K</w:t>
      </w:r>
      <w:proofErr w:type="spellStart"/>
      <w:r w:rsidRPr="00206778">
        <w:rPr>
          <w:i/>
          <w:noProof w:val="0"/>
          <w:sz w:val="22"/>
          <w:szCs w:val="22"/>
        </w:rPr>
        <w:t>иїв</w:t>
      </w:r>
      <w:proofErr w:type="spellEnd"/>
      <w:r w:rsidRPr="00206778">
        <w:rPr>
          <w:i/>
          <w:noProof w:val="0"/>
          <w:sz w:val="22"/>
          <w:szCs w:val="22"/>
          <w:lang w:val="ru-RU"/>
        </w:rPr>
        <w:t xml:space="preserve">, </w:t>
      </w:r>
      <w:r w:rsidRPr="00206778">
        <w:rPr>
          <w:i/>
          <w:noProof w:val="0"/>
          <w:sz w:val="22"/>
          <w:szCs w:val="22"/>
        </w:rPr>
        <w:t>Україна</w:t>
      </w:r>
    </w:p>
    <w:p w:rsidR="00206778" w:rsidRPr="00206778" w:rsidRDefault="007D3507" w:rsidP="00206778">
      <w:pPr>
        <w:widowControl w:val="0"/>
        <w:autoSpaceDE w:val="0"/>
        <w:autoSpaceDN w:val="0"/>
        <w:adjustRightInd w:val="0"/>
        <w:spacing w:after="240" w:line="240" w:lineRule="auto"/>
        <w:ind w:firstLine="709"/>
        <w:jc w:val="center"/>
        <w:rPr>
          <w:i/>
          <w:noProof w:val="0"/>
          <w:sz w:val="22"/>
          <w:szCs w:val="22"/>
        </w:rPr>
      </w:pPr>
      <w:hyperlink r:id="rId6" w:history="1">
        <w:r w:rsidR="00206778" w:rsidRPr="00206778">
          <w:rPr>
            <w:i/>
            <w:noProof w:val="0"/>
            <w:color w:val="0000FF"/>
            <w:sz w:val="22"/>
            <w:szCs w:val="22"/>
            <w:u w:val="single"/>
          </w:rPr>
          <w:t>prof</w:t>
        </w:r>
        <w:r w:rsidR="00206778" w:rsidRPr="00206778">
          <w:rPr>
            <w:i/>
            <w:noProof w:val="0"/>
            <w:color w:val="0000FF"/>
            <w:sz w:val="22"/>
            <w:szCs w:val="22"/>
            <w:u w:val="single"/>
            <w:lang w:val="ru-RU"/>
          </w:rPr>
          <w:t>@</w:t>
        </w:r>
        <w:r w:rsidR="00206778" w:rsidRPr="00206778">
          <w:rPr>
            <w:i/>
            <w:noProof w:val="0"/>
            <w:color w:val="0000FF"/>
            <w:sz w:val="22"/>
            <w:szCs w:val="22"/>
            <w:u w:val="single"/>
            <w:lang w:val="en-US"/>
          </w:rPr>
          <w:t>barvinok</w:t>
        </w:r>
        <w:r w:rsidR="00206778" w:rsidRPr="00206778">
          <w:rPr>
            <w:i/>
            <w:noProof w:val="0"/>
            <w:color w:val="0000FF"/>
            <w:sz w:val="22"/>
            <w:szCs w:val="22"/>
            <w:u w:val="single"/>
            <w:lang w:val="ru-RU"/>
          </w:rPr>
          <w:t>.</w:t>
        </w:r>
        <w:r w:rsidR="00206778" w:rsidRPr="00206778">
          <w:rPr>
            <w:i/>
            <w:noProof w:val="0"/>
            <w:color w:val="0000FF"/>
            <w:sz w:val="22"/>
            <w:szCs w:val="22"/>
            <w:u w:val="single"/>
            <w:lang w:val="en-US"/>
          </w:rPr>
          <w:t>net</w:t>
        </w:r>
      </w:hyperlink>
    </w:p>
    <w:p w:rsidR="00B76DD8" w:rsidRPr="005029FE" w:rsidRDefault="00E100E1" w:rsidP="00992C33">
      <w:pPr>
        <w:widowControl w:val="0"/>
        <w:spacing w:line="240" w:lineRule="auto"/>
        <w:ind w:firstLine="0"/>
        <w:outlineLvl w:val="0"/>
        <w:rPr>
          <w:sz w:val="22"/>
          <w:szCs w:val="22"/>
        </w:rPr>
      </w:pPr>
      <w:r>
        <w:rPr>
          <w:noProof w:val="0"/>
          <w:sz w:val="22"/>
          <w:szCs w:val="22"/>
        </w:rPr>
        <w:t>О</w:t>
      </w:r>
      <w:r w:rsidRPr="005029FE">
        <w:rPr>
          <w:noProof w:val="0"/>
          <w:sz w:val="22"/>
          <w:szCs w:val="22"/>
        </w:rPr>
        <w:t>бґрунтовано</w:t>
      </w:r>
      <w:r w:rsidR="00FA666B" w:rsidRPr="005029FE">
        <w:rPr>
          <w:noProof w:val="0"/>
          <w:sz w:val="22"/>
          <w:szCs w:val="22"/>
        </w:rPr>
        <w:t xml:space="preserve"> новий підхід до контролю висоти </w:t>
      </w:r>
      <w:r w:rsidR="00FA666B" w:rsidRPr="005029FE">
        <w:rPr>
          <w:sz w:val="22"/>
          <w:szCs w:val="22"/>
        </w:rPr>
        <w:t xml:space="preserve">зони </w:t>
      </w:r>
    </w:p>
    <w:p w:rsidR="00B76DD8" w:rsidRPr="005029FE" w:rsidRDefault="00B76DD8" w:rsidP="00992C33">
      <w:pPr>
        <w:widowControl w:val="0"/>
        <w:spacing w:line="240" w:lineRule="auto"/>
        <w:ind w:firstLine="0"/>
        <w:outlineLvl w:val="0"/>
        <w:rPr>
          <w:noProof w:val="0"/>
          <w:sz w:val="22"/>
          <w:szCs w:val="22"/>
        </w:rPr>
      </w:pPr>
      <w:r w:rsidRPr="005029FE">
        <w:rPr>
          <w:sz w:val="22"/>
          <w:szCs w:val="22"/>
        </w:rPr>
        <w:t>р</w:t>
      </w:r>
      <w:r w:rsidR="00FA666B" w:rsidRPr="005029FE">
        <w:rPr>
          <w:sz w:val="22"/>
          <w:szCs w:val="22"/>
        </w:rPr>
        <w:t>озплаву</w:t>
      </w:r>
      <w:r w:rsidRPr="005029FE">
        <w:rPr>
          <w:sz w:val="22"/>
          <w:szCs w:val="22"/>
          <w:lang w:val="ru-RU"/>
        </w:rPr>
        <w:t xml:space="preserve"> </w:t>
      </w:r>
      <w:r w:rsidR="00FA666B" w:rsidRPr="005029FE">
        <w:rPr>
          <w:noProof w:val="0"/>
          <w:sz w:val="22"/>
          <w:szCs w:val="22"/>
        </w:rPr>
        <w:t>в процесі</w:t>
      </w:r>
      <w:r w:rsidRPr="005029FE">
        <w:rPr>
          <w:noProof w:val="0"/>
          <w:sz w:val="22"/>
          <w:szCs w:val="22"/>
          <w:lang w:val="ru-RU"/>
        </w:rPr>
        <w:t xml:space="preserve"> </w:t>
      </w:r>
      <w:r w:rsidRPr="005029FE">
        <w:rPr>
          <w:rFonts w:eastAsia="Arial Unicode MS"/>
          <w:noProof w:val="0"/>
          <w:sz w:val="22"/>
          <w:szCs w:val="22"/>
        </w:rPr>
        <w:t>безтигельної зонної плавки кремнію</w:t>
      </w:r>
      <w:r w:rsidR="00FA666B" w:rsidRPr="005029FE">
        <w:rPr>
          <w:noProof w:val="0"/>
          <w:sz w:val="22"/>
          <w:szCs w:val="22"/>
        </w:rPr>
        <w:t xml:space="preserve">, </w:t>
      </w:r>
    </w:p>
    <w:p w:rsidR="00B76DD8" w:rsidRPr="005029FE" w:rsidRDefault="00FA666B" w:rsidP="00992C33">
      <w:pPr>
        <w:widowControl w:val="0"/>
        <w:spacing w:line="240" w:lineRule="auto"/>
        <w:ind w:firstLine="0"/>
        <w:outlineLvl w:val="0"/>
        <w:rPr>
          <w:noProof w:val="0"/>
          <w:sz w:val="22"/>
          <w:szCs w:val="22"/>
        </w:rPr>
      </w:pPr>
      <w:r w:rsidRPr="005029FE">
        <w:rPr>
          <w:noProof w:val="0"/>
          <w:sz w:val="22"/>
          <w:szCs w:val="22"/>
        </w:rPr>
        <w:t>який враховує</w:t>
      </w:r>
      <w:r w:rsidR="00B76DD8" w:rsidRPr="005029FE">
        <w:rPr>
          <w:noProof w:val="0"/>
          <w:sz w:val="22"/>
          <w:szCs w:val="22"/>
          <w:lang w:val="ru-RU"/>
        </w:rPr>
        <w:t xml:space="preserve"> </w:t>
      </w:r>
      <w:r w:rsidRPr="005029FE">
        <w:rPr>
          <w:noProof w:val="0"/>
          <w:sz w:val="22"/>
          <w:szCs w:val="22"/>
        </w:rPr>
        <w:t xml:space="preserve">експериментально встановлені </w:t>
      </w:r>
    </w:p>
    <w:p w:rsidR="00FA666B" w:rsidRPr="005029FE" w:rsidRDefault="00FA666B" w:rsidP="00992C33">
      <w:pPr>
        <w:widowControl w:val="0"/>
        <w:spacing w:line="240" w:lineRule="auto"/>
        <w:ind w:firstLine="0"/>
        <w:outlineLvl w:val="0"/>
        <w:rPr>
          <w:noProof w:val="0"/>
          <w:sz w:val="22"/>
          <w:szCs w:val="22"/>
        </w:rPr>
      </w:pPr>
      <w:r w:rsidRPr="005029FE">
        <w:rPr>
          <w:noProof w:val="0"/>
          <w:sz w:val="22"/>
          <w:szCs w:val="22"/>
        </w:rPr>
        <w:t xml:space="preserve">особливості </w:t>
      </w:r>
      <w:r w:rsidRPr="005029FE">
        <w:rPr>
          <w:noProof w:val="0"/>
          <w:sz w:val="22"/>
          <w:szCs w:val="22"/>
          <w:lang w:val="x-none"/>
        </w:rPr>
        <w:t>формування</w:t>
      </w:r>
      <w:r w:rsidR="00B76DD8" w:rsidRPr="005029FE">
        <w:rPr>
          <w:noProof w:val="0"/>
          <w:sz w:val="22"/>
          <w:szCs w:val="22"/>
          <w:lang w:val="ru-RU"/>
        </w:rPr>
        <w:t xml:space="preserve"> </w:t>
      </w:r>
      <w:r w:rsidRPr="005029FE">
        <w:rPr>
          <w:noProof w:val="0"/>
          <w:sz w:val="22"/>
          <w:szCs w:val="22"/>
          <w:lang w:val="x-none"/>
        </w:rPr>
        <w:t>поля яскравості</w:t>
      </w:r>
      <w:r w:rsidRPr="005029FE">
        <w:rPr>
          <w:noProof w:val="0"/>
          <w:sz w:val="22"/>
          <w:szCs w:val="22"/>
        </w:rPr>
        <w:t>.</w:t>
      </w:r>
    </w:p>
    <w:p w:rsidR="00206778" w:rsidRPr="00206778" w:rsidRDefault="00206778" w:rsidP="00206778">
      <w:pPr>
        <w:widowControl w:val="0"/>
        <w:autoSpaceDE w:val="0"/>
        <w:autoSpaceDN w:val="0"/>
        <w:adjustRightInd w:val="0"/>
        <w:spacing w:line="240" w:lineRule="auto"/>
        <w:ind w:right="4251" w:firstLine="0"/>
        <w:rPr>
          <w:noProof w:val="0"/>
          <w:sz w:val="22"/>
          <w:szCs w:val="22"/>
        </w:rPr>
      </w:pPr>
    </w:p>
    <w:p w:rsidR="00206778" w:rsidRPr="00206778" w:rsidRDefault="00206778" w:rsidP="00206778">
      <w:pPr>
        <w:widowControl w:val="0"/>
        <w:autoSpaceDE w:val="0"/>
        <w:autoSpaceDN w:val="0"/>
        <w:adjustRightInd w:val="0"/>
        <w:spacing w:line="240" w:lineRule="auto"/>
        <w:ind w:right="4251" w:firstLine="0"/>
        <w:rPr>
          <w:noProof w:val="0"/>
          <w:sz w:val="22"/>
          <w:szCs w:val="22"/>
          <w:lang w:val="ru-RU"/>
        </w:rPr>
      </w:pPr>
      <w:r w:rsidRPr="00206778">
        <w:rPr>
          <w:noProof w:val="0"/>
          <w:sz w:val="22"/>
          <w:szCs w:val="22"/>
          <w:lang w:val="ru-RU"/>
        </w:rPr>
        <w:t xml:space="preserve">Обоснован новый </w:t>
      </w:r>
      <w:r w:rsidR="00B76DD8">
        <w:rPr>
          <w:noProof w:val="0"/>
          <w:sz w:val="22"/>
          <w:szCs w:val="22"/>
          <w:lang w:val="ru-RU"/>
        </w:rPr>
        <w:t>подход к контролю высоты зоны расплава в процессе</w:t>
      </w:r>
      <w:r w:rsidRPr="00206778">
        <w:rPr>
          <w:noProof w:val="0"/>
          <w:sz w:val="22"/>
          <w:szCs w:val="22"/>
          <w:lang w:val="ru-RU"/>
        </w:rPr>
        <w:t xml:space="preserve"> </w:t>
      </w:r>
      <w:proofErr w:type="spellStart"/>
      <w:r w:rsidR="00B76DD8">
        <w:rPr>
          <w:noProof w:val="0"/>
          <w:sz w:val="22"/>
          <w:szCs w:val="22"/>
          <w:lang w:val="ru-RU"/>
        </w:rPr>
        <w:t>бестигельной</w:t>
      </w:r>
      <w:proofErr w:type="spellEnd"/>
      <w:r w:rsidR="00B76DD8">
        <w:rPr>
          <w:noProof w:val="0"/>
          <w:sz w:val="22"/>
          <w:szCs w:val="22"/>
          <w:lang w:val="ru-RU"/>
        </w:rPr>
        <w:t xml:space="preserve"> зонной плавки кремния, учитывающий экспериментально установленные особенности формирования поля яркости. </w:t>
      </w:r>
    </w:p>
    <w:p w:rsidR="00205CFE" w:rsidRPr="00205CFE" w:rsidRDefault="00205CFE" w:rsidP="00206778">
      <w:pPr>
        <w:widowControl w:val="0"/>
        <w:autoSpaceDE w:val="0"/>
        <w:autoSpaceDN w:val="0"/>
        <w:adjustRightInd w:val="0"/>
        <w:spacing w:before="120" w:after="120" w:line="240" w:lineRule="auto"/>
        <w:ind w:right="4251" w:firstLine="0"/>
        <w:rPr>
          <w:noProof w:val="0"/>
          <w:sz w:val="22"/>
          <w:szCs w:val="22"/>
          <w:lang w:val="en-US"/>
        </w:rPr>
      </w:pPr>
      <w:r>
        <w:rPr>
          <w:noProof w:val="0"/>
          <w:sz w:val="22"/>
          <w:szCs w:val="22"/>
          <w:lang w:val="en-US"/>
        </w:rPr>
        <w:t xml:space="preserve">The new approach to the evaluation of the height of the melting zone during the crucible-less zoned melting process for silicon </w:t>
      </w:r>
      <w:proofErr w:type="gramStart"/>
      <w:r>
        <w:rPr>
          <w:noProof w:val="0"/>
          <w:sz w:val="22"/>
          <w:szCs w:val="22"/>
          <w:lang w:val="en-US"/>
        </w:rPr>
        <w:t>is substantiated</w:t>
      </w:r>
      <w:proofErr w:type="gramEnd"/>
      <w:r>
        <w:rPr>
          <w:noProof w:val="0"/>
          <w:sz w:val="22"/>
          <w:szCs w:val="22"/>
          <w:lang w:val="en-US"/>
        </w:rPr>
        <w:t>. This new approach takes into account the experimentally established specifics of the brightness field formation.</w:t>
      </w:r>
    </w:p>
    <w:p w:rsidR="00206778" w:rsidRPr="001B4CDF" w:rsidRDefault="00206778" w:rsidP="001B4CDF">
      <w:pPr>
        <w:widowControl w:val="0"/>
        <w:autoSpaceDE w:val="0"/>
        <w:autoSpaceDN w:val="0"/>
        <w:adjustRightInd w:val="0"/>
        <w:spacing w:before="120" w:after="120" w:line="240" w:lineRule="auto"/>
        <w:ind w:firstLine="709"/>
        <w:jc w:val="left"/>
        <w:rPr>
          <w:b/>
          <w:noProof w:val="0"/>
          <w:sz w:val="22"/>
          <w:szCs w:val="22"/>
        </w:rPr>
      </w:pPr>
      <w:r w:rsidRPr="001B4CDF">
        <w:rPr>
          <w:b/>
          <w:noProof w:val="0"/>
          <w:sz w:val="22"/>
          <w:szCs w:val="22"/>
        </w:rPr>
        <w:t>Вступ</w:t>
      </w:r>
    </w:p>
    <w:p w:rsidR="00206778" w:rsidRPr="00587356" w:rsidRDefault="00206778" w:rsidP="00587356">
      <w:pPr>
        <w:widowControl w:val="0"/>
        <w:spacing w:line="240" w:lineRule="auto"/>
        <w:ind w:firstLine="709"/>
        <w:rPr>
          <w:noProof w:val="0"/>
          <w:sz w:val="22"/>
          <w:szCs w:val="22"/>
          <w:lang w:val="ru-RU"/>
        </w:rPr>
      </w:pPr>
      <w:r w:rsidRPr="001B4CDF">
        <w:rPr>
          <w:noProof w:val="0"/>
          <w:sz w:val="22"/>
          <w:szCs w:val="22"/>
        </w:rPr>
        <w:t xml:space="preserve">Зонна плавка  як один із методів перекристалізації речовини знаходить сьогодні широке застосування в наукових дослідженнях, в технології очищення кристалів, металів, напівпровідників, органічних речовин та при створенні матеріалів з заданим розподілом домішок.  Зонна плавка може проводитись як в тиглі (контейнері), так і безтигельним методом. Матеріали з температурою плавлення </w:t>
      </w:r>
      <w:r w:rsidRPr="00587356">
        <w:rPr>
          <w:noProof w:val="0"/>
          <w:sz w:val="22"/>
          <w:szCs w:val="22"/>
        </w:rPr>
        <w:t xml:space="preserve">більшою 1500 К (наприклад, для кремнію </w:t>
      </w:r>
      <w:r w:rsidRPr="00587356">
        <w:rPr>
          <w:noProof w:val="0"/>
          <w:sz w:val="22"/>
          <w:szCs w:val="22"/>
          <w:lang w:val="ru-RU"/>
        </w:rPr>
        <w:t xml:space="preserve">— </w:t>
      </w:r>
      <w:r w:rsidRPr="00587356">
        <w:rPr>
          <w:noProof w:val="0"/>
          <w:sz w:val="22"/>
          <w:szCs w:val="22"/>
        </w:rPr>
        <w:t xml:space="preserve">1685 К) допускають тільки безтигельну зонну плавку, оскільки в рідкій фазі вони хімічно активні. </w:t>
      </w:r>
    </w:p>
    <w:p w:rsidR="0012783D" w:rsidRPr="001B4CDF" w:rsidRDefault="00206778" w:rsidP="00587356">
      <w:pPr>
        <w:spacing w:line="240" w:lineRule="auto"/>
        <w:ind w:firstLine="709"/>
        <w:rPr>
          <w:noProof w:val="0"/>
          <w:sz w:val="22"/>
          <w:szCs w:val="22"/>
        </w:rPr>
      </w:pPr>
      <w:r w:rsidRPr="00587356">
        <w:rPr>
          <w:noProof w:val="0"/>
          <w:sz w:val="22"/>
          <w:szCs w:val="22"/>
        </w:rPr>
        <w:t>Технологія зонної плавки полягає у створенні та переміщенні вздовж зразка вузької розплавленої зони, для чого можуть використовуватися різні методи [1]. Великого поширення сьогодні набув метод електронно-променевої безтигельної зонної плавки, який реалізується в вакуумній камері, а зона розплаву формується під дією електронного пучка.</w:t>
      </w:r>
      <w:r w:rsidR="00A21BCE" w:rsidRPr="00587356">
        <w:rPr>
          <w:noProof w:val="0"/>
          <w:sz w:val="22"/>
          <w:szCs w:val="22"/>
        </w:rPr>
        <w:t xml:space="preserve"> </w:t>
      </w:r>
      <w:r w:rsidR="00A21BCE" w:rsidRPr="00587356">
        <w:rPr>
          <w:sz w:val="22"/>
          <w:szCs w:val="22"/>
        </w:rPr>
        <w:t xml:space="preserve">Найважливiшими параметрами зонної </w:t>
      </w:r>
      <w:r w:rsidR="00A21BCE" w:rsidRPr="001B4CDF">
        <w:rPr>
          <w:sz w:val="22"/>
          <w:szCs w:val="22"/>
        </w:rPr>
        <w:t>плавки, що визначають її якiсть, є висота, форма зони</w:t>
      </w:r>
      <w:r w:rsidR="00CD407D" w:rsidRPr="001B4CDF">
        <w:rPr>
          <w:sz w:val="22"/>
          <w:szCs w:val="22"/>
        </w:rPr>
        <w:t xml:space="preserve"> розплаву (ЗР)</w:t>
      </w:r>
      <w:r w:rsidR="00A21BCE" w:rsidRPr="001B4CDF">
        <w:rPr>
          <w:sz w:val="22"/>
          <w:szCs w:val="22"/>
        </w:rPr>
        <w:t xml:space="preserve"> і ділянки кристалізації,  незмінність швидкості переміщення та розподiл температури по її поверхнi. </w:t>
      </w:r>
      <w:r w:rsidRPr="001B4CDF">
        <w:rPr>
          <w:noProof w:val="0"/>
          <w:sz w:val="22"/>
          <w:szCs w:val="22"/>
        </w:rPr>
        <w:t>На сьогодні зонна плавка</w:t>
      </w:r>
      <w:r w:rsidRPr="001B4CDF">
        <w:rPr>
          <w:noProof w:val="0"/>
          <w:sz w:val="22"/>
          <w:szCs w:val="22"/>
          <w:lang w:val="ru-RU"/>
        </w:rPr>
        <w:t xml:space="preserve"> </w:t>
      </w:r>
      <w:r w:rsidRPr="001B4CDF">
        <w:rPr>
          <w:noProof w:val="0"/>
          <w:sz w:val="22"/>
          <w:szCs w:val="22"/>
        </w:rPr>
        <w:t xml:space="preserve">сформувалась в потужну галузь виробництва матеріалів </w:t>
      </w:r>
      <w:r w:rsidR="001A05AC" w:rsidRPr="001B4CDF">
        <w:rPr>
          <w:noProof w:val="0"/>
          <w:sz w:val="22"/>
          <w:szCs w:val="22"/>
        </w:rPr>
        <w:t>і</w:t>
      </w:r>
      <w:r w:rsidRPr="001B4CDF">
        <w:rPr>
          <w:noProof w:val="0"/>
          <w:sz w:val="22"/>
          <w:szCs w:val="22"/>
        </w:rPr>
        <w:t xml:space="preserve">з заданими властивостями, але незважаючи на безперервний розвиток теоретичної бази та вдосконалення технологічного процесу проблема контролю </w:t>
      </w:r>
      <w:r w:rsidR="00734EDC" w:rsidRPr="001B4CDF">
        <w:rPr>
          <w:noProof w:val="0"/>
          <w:sz w:val="22"/>
          <w:szCs w:val="22"/>
        </w:rPr>
        <w:t xml:space="preserve">її </w:t>
      </w:r>
      <w:r w:rsidR="00B54A3B" w:rsidRPr="001B4CDF">
        <w:rPr>
          <w:noProof w:val="0"/>
          <w:sz w:val="22"/>
          <w:szCs w:val="22"/>
        </w:rPr>
        <w:t xml:space="preserve">геометричних </w:t>
      </w:r>
      <w:r w:rsidR="001A05AC" w:rsidRPr="001B4CDF">
        <w:rPr>
          <w:noProof w:val="0"/>
          <w:sz w:val="22"/>
          <w:szCs w:val="22"/>
        </w:rPr>
        <w:t xml:space="preserve"> параметрів</w:t>
      </w:r>
      <w:r w:rsidRPr="001B4CDF">
        <w:rPr>
          <w:noProof w:val="0"/>
          <w:sz w:val="22"/>
          <w:szCs w:val="22"/>
        </w:rPr>
        <w:t xml:space="preserve"> </w:t>
      </w:r>
      <w:r w:rsidR="0012783D" w:rsidRPr="001B4CDF">
        <w:rPr>
          <w:noProof w:val="0"/>
          <w:sz w:val="22"/>
          <w:szCs w:val="22"/>
        </w:rPr>
        <w:t>залишається актуальною.</w:t>
      </w:r>
    </w:p>
    <w:p w:rsidR="00206778" w:rsidRPr="001B4CDF" w:rsidRDefault="0012783D" w:rsidP="001B4CDF">
      <w:pPr>
        <w:spacing w:line="240" w:lineRule="auto"/>
        <w:ind w:firstLine="709"/>
        <w:rPr>
          <w:noProof w:val="0"/>
          <w:sz w:val="22"/>
          <w:szCs w:val="22"/>
          <w:lang w:val="x-none"/>
        </w:rPr>
      </w:pPr>
      <w:r w:rsidRPr="001B4CDF">
        <w:rPr>
          <w:noProof w:val="0"/>
          <w:sz w:val="22"/>
          <w:szCs w:val="22"/>
        </w:rPr>
        <w:t>В</w:t>
      </w:r>
      <w:proofErr w:type="spellStart"/>
      <w:r w:rsidR="00206778" w:rsidRPr="001B4CDF">
        <w:rPr>
          <w:noProof w:val="0"/>
          <w:sz w:val="22"/>
          <w:szCs w:val="22"/>
          <w:lang w:val="x-none"/>
        </w:rPr>
        <w:t>икористання</w:t>
      </w:r>
      <w:proofErr w:type="spellEnd"/>
      <w:r w:rsidR="00206778" w:rsidRPr="001B4CDF">
        <w:rPr>
          <w:noProof w:val="0"/>
          <w:sz w:val="22"/>
          <w:szCs w:val="22"/>
          <w:lang w:val="x-none"/>
        </w:rPr>
        <w:t xml:space="preserve"> телевізійних інформаційно – вимірювальних систем дозволило вперше отримати достовірні експериментальні результати щодо розподілу температури на поверхні рідкої фази після повного проплавлення</w:t>
      </w:r>
      <w:r w:rsidR="006B6C51" w:rsidRPr="001B4CDF">
        <w:rPr>
          <w:noProof w:val="0"/>
          <w:sz w:val="22"/>
          <w:szCs w:val="22"/>
        </w:rPr>
        <w:t xml:space="preserve"> та про геометрію</w:t>
      </w:r>
      <w:r w:rsidRPr="001B4CDF">
        <w:rPr>
          <w:noProof w:val="0"/>
          <w:sz w:val="22"/>
          <w:szCs w:val="22"/>
        </w:rPr>
        <w:t xml:space="preserve"> ЗР</w:t>
      </w:r>
      <w:r w:rsidR="00BF1239" w:rsidRPr="003922AC">
        <w:rPr>
          <w:noProof w:val="0"/>
          <w:sz w:val="22"/>
          <w:szCs w:val="22"/>
        </w:rPr>
        <w:t xml:space="preserve"> </w:t>
      </w:r>
      <w:r w:rsidR="00BF1239" w:rsidRPr="00587356">
        <w:rPr>
          <w:noProof w:val="0"/>
          <w:sz w:val="22"/>
          <w:szCs w:val="22"/>
        </w:rPr>
        <w:t>[</w:t>
      </w:r>
      <w:r w:rsidR="00BF1239" w:rsidRPr="003922AC">
        <w:rPr>
          <w:noProof w:val="0"/>
          <w:sz w:val="22"/>
          <w:szCs w:val="22"/>
        </w:rPr>
        <w:t>2</w:t>
      </w:r>
      <w:r w:rsidR="00BF1239" w:rsidRPr="00587356">
        <w:rPr>
          <w:noProof w:val="0"/>
          <w:sz w:val="22"/>
          <w:szCs w:val="22"/>
        </w:rPr>
        <w:t>]</w:t>
      </w:r>
      <w:r w:rsidR="00206778" w:rsidRPr="001B4CDF">
        <w:rPr>
          <w:noProof w:val="0"/>
          <w:sz w:val="22"/>
          <w:szCs w:val="22"/>
          <w:lang w:val="x-none"/>
        </w:rPr>
        <w:t>. Але неоднозначний характер формування поля яскравості поверхні рідкої фази</w:t>
      </w:r>
      <w:r w:rsidRPr="001B4CDF">
        <w:rPr>
          <w:noProof w:val="0"/>
          <w:sz w:val="22"/>
          <w:szCs w:val="22"/>
        </w:rPr>
        <w:t xml:space="preserve">, зокрема, </w:t>
      </w:r>
      <w:r w:rsidR="00206778" w:rsidRPr="001B4CDF">
        <w:rPr>
          <w:noProof w:val="0"/>
          <w:sz w:val="22"/>
          <w:szCs w:val="22"/>
          <w:lang w:val="x-none"/>
        </w:rPr>
        <w:t>вплив випромінювання сторонніх джерел, відб</w:t>
      </w:r>
      <w:r w:rsidRPr="001B4CDF">
        <w:rPr>
          <w:noProof w:val="0"/>
          <w:sz w:val="22"/>
          <w:szCs w:val="22"/>
          <w:lang w:val="x-none"/>
        </w:rPr>
        <w:t>итого від поверхні зони плавки,</w:t>
      </w:r>
      <w:r w:rsidR="006B6C51" w:rsidRPr="001B4CDF">
        <w:rPr>
          <w:noProof w:val="0"/>
          <w:sz w:val="22"/>
          <w:szCs w:val="22"/>
          <w:lang w:val="x-none"/>
        </w:rPr>
        <w:t xml:space="preserve"> який є </w:t>
      </w:r>
      <w:r w:rsidR="00206778" w:rsidRPr="001B4CDF">
        <w:rPr>
          <w:noProof w:val="0"/>
          <w:sz w:val="22"/>
          <w:szCs w:val="22"/>
          <w:lang w:val="x-none"/>
        </w:rPr>
        <w:t>причин</w:t>
      </w:r>
      <w:r w:rsidRPr="001B4CDF">
        <w:rPr>
          <w:noProof w:val="0"/>
          <w:sz w:val="22"/>
          <w:szCs w:val="22"/>
        </w:rPr>
        <w:t>ою</w:t>
      </w:r>
      <w:r w:rsidR="00206778" w:rsidRPr="001B4CDF">
        <w:rPr>
          <w:noProof w:val="0"/>
          <w:sz w:val="22"/>
          <w:szCs w:val="22"/>
          <w:lang w:val="x-none"/>
        </w:rPr>
        <w:t xml:space="preserve"> систематичної похибки, не  дозволяє отримати необхідну сьогодні точність вимірювання </w:t>
      </w:r>
      <w:r w:rsidR="00B54A3B" w:rsidRPr="001B4CDF">
        <w:rPr>
          <w:noProof w:val="0"/>
          <w:sz w:val="22"/>
          <w:szCs w:val="22"/>
        </w:rPr>
        <w:t>висоти ЗР</w:t>
      </w:r>
      <w:r w:rsidR="00206778" w:rsidRPr="001B4CDF">
        <w:rPr>
          <w:noProof w:val="0"/>
          <w:sz w:val="22"/>
          <w:szCs w:val="22"/>
          <w:lang w:val="x-none"/>
        </w:rPr>
        <w:t xml:space="preserve">. </w:t>
      </w:r>
    </w:p>
    <w:p w:rsidR="00734EDC" w:rsidRPr="001B4CDF" w:rsidRDefault="00206778" w:rsidP="001B4CDF">
      <w:pPr>
        <w:widowControl w:val="0"/>
        <w:spacing w:line="240" w:lineRule="auto"/>
        <w:ind w:firstLine="709"/>
        <w:rPr>
          <w:noProof w:val="0"/>
          <w:sz w:val="22"/>
          <w:szCs w:val="22"/>
        </w:rPr>
      </w:pPr>
      <w:r w:rsidRPr="001B4CDF">
        <w:rPr>
          <w:noProof w:val="0"/>
          <w:sz w:val="22"/>
          <w:szCs w:val="22"/>
        </w:rPr>
        <w:t xml:space="preserve">Метою даної роботи є </w:t>
      </w:r>
      <w:proofErr w:type="spellStart"/>
      <w:r w:rsidRPr="001B4CDF">
        <w:rPr>
          <w:noProof w:val="0"/>
          <w:sz w:val="22"/>
          <w:szCs w:val="22"/>
        </w:rPr>
        <w:t>обгрунтування</w:t>
      </w:r>
      <w:proofErr w:type="spellEnd"/>
      <w:r w:rsidRPr="001B4CDF">
        <w:rPr>
          <w:noProof w:val="0"/>
          <w:sz w:val="22"/>
          <w:szCs w:val="22"/>
        </w:rPr>
        <w:t xml:space="preserve"> нового підходу до </w:t>
      </w:r>
      <w:r w:rsidR="006B6C51" w:rsidRPr="001B4CDF">
        <w:rPr>
          <w:noProof w:val="0"/>
          <w:sz w:val="22"/>
          <w:szCs w:val="22"/>
        </w:rPr>
        <w:t>контролю</w:t>
      </w:r>
      <w:r w:rsidR="0012783D" w:rsidRPr="001B4CDF">
        <w:rPr>
          <w:noProof w:val="0"/>
          <w:sz w:val="22"/>
          <w:szCs w:val="22"/>
        </w:rPr>
        <w:t xml:space="preserve"> висоти ЗР</w:t>
      </w:r>
      <w:r w:rsidR="00734EDC" w:rsidRPr="001B4CDF">
        <w:rPr>
          <w:noProof w:val="0"/>
          <w:sz w:val="22"/>
          <w:szCs w:val="22"/>
        </w:rPr>
        <w:t xml:space="preserve"> в процесі плавки,</w:t>
      </w:r>
      <w:r w:rsidRPr="001B4CDF">
        <w:rPr>
          <w:noProof w:val="0"/>
          <w:sz w:val="22"/>
          <w:szCs w:val="22"/>
        </w:rPr>
        <w:t xml:space="preserve"> який</w:t>
      </w:r>
      <w:r w:rsidR="0012783D" w:rsidRPr="001B4CDF">
        <w:rPr>
          <w:noProof w:val="0"/>
          <w:sz w:val="22"/>
          <w:szCs w:val="22"/>
        </w:rPr>
        <w:t xml:space="preserve"> би</w:t>
      </w:r>
      <w:r w:rsidRPr="001B4CDF">
        <w:rPr>
          <w:noProof w:val="0"/>
          <w:sz w:val="22"/>
          <w:szCs w:val="22"/>
        </w:rPr>
        <w:t xml:space="preserve"> врахову</w:t>
      </w:r>
      <w:r w:rsidR="0012783D" w:rsidRPr="001B4CDF">
        <w:rPr>
          <w:noProof w:val="0"/>
          <w:sz w:val="22"/>
          <w:szCs w:val="22"/>
        </w:rPr>
        <w:t>вав</w:t>
      </w:r>
      <w:r w:rsidRPr="001B4CDF">
        <w:rPr>
          <w:noProof w:val="0"/>
          <w:sz w:val="22"/>
          <w:szCs w:val="22"/>
        </w:rPr>
        <w:t xml:space="preserve"> експериментально встановлені </w:t>
      </w:r>
      <w:r w:rsidR="0012783D" w:rsidRPr="001B4CDF">
        <w:rPr>
          <w:noProof w:val="0"/>
          <w:sz w:val="22"/>
          <w:szCs w:val="22"/>
        </w:rPr>
        <w:t xml:space="preserve">особливості </w:t>
      </w:r>
      <w:r w:rsidR="0012783D" w:rsidRPr="001B4CDF">
        <w:rPr>
          <w:noProof w:val="0"/>
          <w:sz w:val="22"/>
          <w:szCs w:val="22"/>
          <w:lang w:val="x-none"/>
        </w:rPr>
        <w:t xml:space="preserve">формування поля яскравості </w:t>
      </w:r>
      <w:r w:rsidR="00734EDC" w:rsidRPr="001B4CDF">
        <w:rPr>
          <w:noProof w:val="0"/>
          <w:sz w:val="22"/>
          <w:szCs w:val="22"/>
        </w:rPr>
        <w:t xml:space="preserve">на її </w:t>
      </w:r>
      <w:r w:rsidR="0012783D" w:rsidRPr="001B4CDF">
        <w:rPr>
          <w:noProof w:val="0"/>
          <w:sz w:val="22"/>
          <w:szCs w:val="22"/>
          <w:lang w:val="x-none"/>
        </w:rPr>
        <w:t>поверхні</w:t>
      </w:r>
      <w:r w:rsidRPr="001B4CDF">
        <w:rPr>
          <w:noProof w:val="0"/>
          <w:sz w:val="22"/>
          <w:szCs w:val="22"/>
        </w:rPr>
        <w:t>.</w:t>
      </w:r>
      <w:r w:rsidR="00734EDC" w:rsidRPr="001B4CDF">
        <w:rPr>
          <w:noProof w:val="0"/>
          <w:sz w:val="22"/>
          <w:szCs w:val="22"/>
        </w:rPr>
        <w:t xml:space="preserve"> </w:t>
      </w:r>
    </w:p>
    <w:p w:rsidR="00B26E3F" w:rsidRPr="001B4CDF" w:rsidRDefault="009866E8" w:rsidP="001B4CDF">
      <w:pPr>
        <w:spacing w:before="120" w:after="120" w:line="240" w:lineRule="auto"/>
        <w:ind w:firstLine="708"/>
        <w:rPr>
          <w:b/>
          <w:sz w:val="22"/>
          <w:szCs w:val="22"/>
        </w:rPr>
      </w:pPr>
      <w:r w:rsidRPr="001B4CDF">
        <w:rPr>
          <w:b/>
          <w:sz w:val="22"/>
          <w:szCs w:val="22"/>
        </w:rPr>
        <w:t>О</w:t>
      </w:r>
      <w:r w:rsidR="00B26E3F" w:rsidRPr="001B4CDF">
        <w:rPr>
          <w:b/>
          <w:sz w:val="22"/>
          <w:szCs w:val="22"/>
        </w:rPr>
        <w:t>собливост</w:t>
      </w:r>
      <w:r w:rsidRPr="001B4CDF">
        <w:rPr>
          <w:b/>
          <w:sz w:val="22"/>
          <w:szCs w:val="22"/>
        </w:rPr>
        <w:t>і</w:t>
      </w:r>
      <w:r w:rsidR="00B26E3F" w:rsidRPr="001B4CDF">
        <w:rPr>
          <w:b/>
          <w:sz w:val="22"/>
          <w:szCs w:val="22"/>
        </w:rPr>
        <w:t xml:space="preserve"> формування поля яскравості зони </w:t>
      </w:r>
      <w:r w:rsidR="004255B4" w:rsidRPr="001B4CDF">
        <w:rPr>
          <w:b/>
          <w:sz w:val="22"/>
          <w:szCs w:val="22"/>
        </w:rPr>
        <w:t>розплаву</w:t>
      </w:r>
    </w:p>
    <w:p w:rsidR="00764D6F" w:rsidRPr="001B4CDF" w:rsidRDefault="000C3389" w:rsidP="001B4CDF">
      <w:pPr>
        <w:spacing w:line="240" w:lineRule="auto"/>
        <w:ind w:firstLine="709"/>
        <w:rPr>
          <w:sz w:val="22"/>
          <w:szCs w:val="22"/>
        </w:rPr>
      </w:pPr>
      <w:r w:rsidRPr="001B4CDF">
        <w:rPr>
          <w:sz w:val="22"/>
          <w:szCs w:val="22"/>
        </w:rPr>
        <w:t>Форма зони плавки в рідкій фазі в земних умовах, в першу чергу, визначається впливом сили тяжіння, силами поверхневого натягу, потужністю та стабільністю електронного променю, а ще дефектами чи їх вiдсутнiстю у джерела електронiв та фокусуючого поля i характеризується ви</w:t>
      </w:r>
      <w:r w:rsidR="00764D6F" w:rsidRPr="001B4CDF">
        <w:rPr>
          <w:sz w:val="22"/>
          <w:szCs w:val="22"/>
        </w:rPr>
        <w:t>сотою зони h</w:t>
      </w:r>
      <w:r w:rsidR="00F71775" w:rsidRPr="00F71775">
        <w:rPr>
          <w:sz w:val="22"/>
          <w:szCs w:val="22"/>
          <w:vertAlign w:val="subscript"/>
        </w:rPr>
        <w:t>з</w:t>
      </w:r>
      <w:r w:rsidR="00764D6F" w:rsidRPr="001B4CDF">
        <w:rPr>
          <w:sz w:val="22"/>
          <w:szCs w:val="22"/>
        </w:rPr>
        <w:t xml:space="preserve"> та фактором форми.</w:t>
      </w:r>
    </w:p>
    <w:p w:rsidR="007623E3" w:rsidRPr="001B4CDF" w:rsidRDefault="007A7EAF" w:rsidP="001B4CDF">
      <w:pPr>
        <w:spacing w:line="240" w:lineRule="auto"/>
        <w:ind w:firstLine="709"/>
        <w:rPr>
          <w:sz w:val="22"/>
          <w:szCs w:val="22"/>
        </w:rPr>
      </w:pPr>
      <w:r w:rsidRPr="001B4CDF">
        <w:rPr>
          <w:sz w:val="22"/>
          <w:szCs w:val="22"/>
        </w:rPr>
        <w:lastRenderedPageBreak/>
        <w:t xml:space="preserve">Фактор форми визначає несиметричнiсть профiлю зони </w:t>
      </w:r>
      <w:r w:rsidR="00764D6F" w:rsidRPr="001B4CDF">
        <w:rPr>
          <w:sz w:val="22"/>
          <w:szCs w:val="22"/>
        </w:rPr>
        <w:t>розплаву</w:t>
      </w:r>
      <w:r w:rsidRPr="001B4CDF">
        <w:rPr>
          <w:sz w:val="22"/>
          <w:szCs w:val="22"/>
        </w:rPr>
        <w:t xml:space="preserve"> i, якщо сам зразок не має вiдповiдного дефекту, вказує на наявнiсть дефектiв джерела електронiв та фокусуючого поля.</w:t>
      </w:r>
    </w:p>
    <w:p w:rsidR="00764D6F" w:rsidRPr="001B4CDF" w:rsidRDefault="001B59AE" w:rsidP="001B4CDF">
      <w:pPr>
        <w:spacing w:line="240" w:lineRule="auto"/>
        <w:ind w:firstLine="709"/>
        <w:rPr>
          <w:sz w:val="22"/>
          <w:szCs w:val="22"/>
        </w:rPr>
      </w:pPr>
      <w:r w:rsidRPr="001B4CDF">
        <w:rPr>
          <w:sz w:val="22"/>
          <w:szCs w:val="22"/>
        </w:rPr>
        <w:t xml:space="preserve">В </w:t>
      </w:r>
      <w:r w:rsidR="00B26E3F" w:rsidRPr="001B4CDF">
        <w:rPr>
          <w:sz w:val="22"/>
          <w:szCs w:val="22"/>
        </w:rPr>
        <w:t xml:space="preserve">ході попередніх досліджень </w:t>
      </w:r>
      <w:r w:rsidRPr="001B4CDF">
        <w:rPr>
          <w:sz w:val="22"/>
          <w:szCs w:val="22"/>
        </w:rPr>
        <w:t xml:space="preserve">було </w:t>
      </w:r>
      <w:r w:rsidR="00B26E3F" w:rsidRPr="001B4CDF">
        <w:rPr>
          <w:sz w:val="22"/>
          <w:szCs w:val="22"/>
        </w:rPr>
        <w:t>н</w:t>
      </w:r>
      <w:r w:rsidR="00B26E3F" w:rsidRPr="001B4CDF">
        <w:rPr>
          <w:color w:val="000000"/>
          <w:sz w:val="22"/>
          <w:szCs w:val="22"/>
        </w:rPr>
        <w:t>акопичено великий обсяг експериментального матеріалу, що дало можливість зробити ряд важливих висновків про характер формування</w:t>
      </w:r>
      <w:r w:rsidR="00B26E3F" w:rsidRPr="001B4CDF">
        <w:rPr>
          <w:noProof w:val="0"/>
          <w:color w:val="000000"/>
          <w:sz w:val="22"/>
          <w:szCs w:val="22"/>
        </w:rPr>
        <w:t xml:space="preserve"> поля яскравості ЗР, зокрема уточнити </w:t>
      </w:r>
      <w:r w:rsidR="00B26E3F" w:rsidRPr="001B4CDF">
        <w:rPr>
          <w:color w:val="000000"/>
          <w:sz w:val="22"/>
          <w:szCs w:val="22"/>
        </w:rPr>
        <w:t xml:space="preserve">поняття </w:t>
      </w:r>
      <w:r w:rsidR="008844A4" w:rsidRPr="001B4CDF">
        <w:rPr>
          <w:color w:val="000000"/>
          <w:sz w:val="22"/>
          <w:szCs w:val="22"/>
        </w:rPr>
        <w:t xml:space="preserve">її </w:t>
      </w:r>
      <w:r w:rsidR="00B26E3F" w:rsidRPr="001B4CDF">
        <w:rPr>
          <w:color w:val="000000"/>
          <w:sz w:val="22"/>
          <w:szCs w:val="22"/>
        </w:rPr>
        <w:t xml:space="preserve">висоти. </w:t>
      </w:r>
      <w:r w:rsidR="00764D6F" w:rsidRPr="001B4CDF">
        <w:rPr>
          <w:sz w:val="22"/>
          <w:szCs w:val="22"/>
        </w:rPr>
        <w:t xml:space="preserve">В загальному випадку висота  зони </w:t>
      </w:r>
      <w:r w:rsidR="00764D6F" w:rsidRPr="001B4CDF">
        <w:rPr>
          <w:sz w:val="22"/>
          <w:szCs w:val="22"/>
          <w:lang w:val="en-US"/>
        </w:rPr>
        <w:t>h</w:t>
      </w:r>
      <w:r w:rsidR="00764D6F" w:rsidRPr="001B4CDF">
        <w:rPr>
          <w:sz w:val="22"/>
          <w:szCs w:val="22"/>
          <w:vertAlign w:val="subscript"/>
        </w:rPr>
        <w:t>з</w:t>
      </w:r>
      <w:r w:rsidR="00764D6F" w:rsidRPr="001B4CDF">
        <w:rPr>
          <w:sz w:val="22"/>
          <w:szCs w:val="22"/>
        </w:rPr>
        <w:t xml:space="preserve"> обчислюється як різниця між координатами точок, що визначають нижню та верхню межі зони</w:t>
      </w:r>
      <w:r w:rsidR="00764D6F" w:rsidRPr="001B4CDF">
        <w:rPr>
          <w:color w:val="000000"/>
          <w:sz w:val="22"/>
          <w:szCs w:val="22"/>
        </w:rPr>
        <w:t xml:space="preserve">, наприклад, вздовж вісі Y. </w:t>
      </w:r>
    </w:p>
    <w:p w:rsidR="001B59AE" w:rsidRDefault="00764D6F" w:rsidP="001B4CDF">
      <w:pPr>
        <w:spacing w:line="240" w:lineRule="auto"/>
        <w:ind w:firstLine="709"/>
        <w:rPr>
          <w:color w:val="000000"/>
          <w:sz w:val="22"/>
          <w:szCs w:val="22"/>
        </w:rPr>
      </w:pPr>
      <w:r w:rsidRPr="001B4CDF">
        <w:rPr>
          <w:color w:val="000000"/>
          <w:sz w:val="22"/>
          <w:szCs w:val="22"/>
        </w:rPr>
        <w:t>В реальних умовах межа ЗР</w:t>
      </w:r>
      <w:r w:rsidR="00B26E3F" w:rsidRPr="001B4CDF">
        <w:rPr>
          <w:color w:val="000000"/>
          <w:sz w:val="22"/>
          <w:szCs w:val="22"/>
        </w:rPr>
        <w:t>, як видно з рис.</w:t>
      </w:r>
      <w:r w:rsidR="008F7F11">
        <w:rPr>
          <w:color w:val="000000"/>
          <w:sz w:val="22"/>
          <w:szCs w:val="22"/>
        </w:rPr>
        <w:t>1</w:t>
      </w:r>
      <w:r w:rsidR="00B26E3F" w:rsidRPr="001B4CDF">
        <w:rPr>
          <w:color w:val="000000"/>
          <w:sz w:val="22"/>
          <w:szCs w:val="22"/>
        </w:rPr>
        <w:t>, має вигляд лінії складної форми. Більш детально фрагменти верхньої і нижньої меж ЗП кремнію показано на рис.</w:t>
      </w:r>
      <w:r w:rsidR="008F7F11">
        <w:rPr>
          <w:color w:val="000000"/>
          <w:sz w:val="22"/>
          <w:szCs w:val="22"/>
        </w:rPr>
        <w:t>2</w:t>
      </w:r>
      <w:r w:rsidR="00B26E3F" w:rsidRPr="001B4CDF">
        <w:rPr>
          <w:color w:val="000000"/>
          <w:sz w:val="22"/>
          <w:szCs w:val="22"/>
        </w:rPr>
        <w:t>.</w:t>
      </w:r>
      <w:r w:rsidR="008844A4" w:rsidRPr="001B4CDF">
        <w:rPr>
          <w:color w:val="000000"/>
          <w:sz w:val="22"/>
          <w:szCs w:val="22"/>
        </w:rPr>
        <w:t xml:space="preserve"> </w:t>
      </w:r>
    </w:p>
    <w:p w:rsidR="00BD26F1" w:rsidRPr="001B4CDF" w:rsidRDefault="00BD26F1" w:rsidP="001B4CDF">
      <w:pPr>
        <w:spacing w:line="240" w:lineRule="auto"/>
        <w:ind w:firstLine="709"/>
        <w:rPr>
          <w:sz w:val="22"/>
          <w:szCs w:val="22"/>
        </w:rPr>
      </w:pPr>
    </w:p>
    <w:tbl>
      <w:tblPr>
        <w:tblW w:w="6865" w:type="dxa"/>
        <w:jc w:val="center"/>
        <w:tblLayout w:type="fixed"/>
        <w:tblLook w:val="0000" w:firstRow="0" w:lastRow="0" w:firstColumn="0" w:lastColumn="0" w:noHBand="0" w:noVBand="0"/>
      </w:tblPr>
      <w:tblGrid>
        <w:gridCol w:w="2955"/>
        <w:gridCol w:w="3910"/>
      </w:tblGrid>
      <w:tr w:rsidR="001B59AE" w:rsidRPr="001B4CDF" w:rsidTr="00361D09">
        <w:trPr>
          <w:jc w:val="center"/>
        </w:trPr>
        <w:tc>
          <w:tcPr>
            <w:tcW w:w="2955" w:type="dxa"/>
          </w:tcPr>
          <w:bookmarkStart w:id="1" w:name="_MON_1033226966"/>
          <w:bookmarkEnd w:id="1"/>
          <w:bookmarkStart w:id="2" w:name="_MON_1020400849"/>
          <w:bookmarkEnd w:id="2"/>
          <w:p w:rsidR="00A635FE" w:rsidRDefault="001B59AE" w:rsidP="008F7F11">
            <w:pPr>
              <w:spacing w:line="240" w:lineRule="auto"/>
              <w:ind w:firstLine="0"/>
              <w:jc w:val="center"/>
              <w:rPr>
                <w:sz w:val="22"/>
                <w:szCs w:val="22"/>
                <w:lang w:val="ru-RU"/>
              </w:rPr>
            </w:pPr>
            <w:r w:rsidRPr="001B4CDF">
              <w:rPr>
                <w:sz w:val="22"/>
                <w:szCs w:val="22"/>
              </w:rPr>
              <w:object w:dxaOrig="4186" w:dyaOrig="3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37.65pt" o:ole="" fillcolor="window">
                  <v:imagedata r:id="rId7" o:title=""/>
                </v:shape>
                <o:OLEObject Type="Embed" ProgID="Word.Picture.8" ShapeID="_x0000_i1025" DrawAspect="Content" ObjectID="_1513850664" r:id="rId8"/>
              </w:object>
            </w:r>
          </w:p>
          <w:p w:rsidR="001B59AE" w:rsidRPr="001B4CDF" w:rsidRDefault="001B59AE" w:rsidP="00080EAE">
            <w:pPr>
              <w:spacing w:line="240" w:lineRule="auto"/>
              <w:ind w:firstLine="0"/>
              <w:jc w:val="center"/>
              <w:rPr>
                <w:sz w:val="22"/>
                <w:szCs w:val="22"/>
              </w:rPr>
            </w:pPr>
            <w:r w:rsidRPr="001B4CDF">
              <w:rPr>
                <w:sz w:val="22"/>
                <w:szCs w:val="22"/>
              </w:rPr>
              <w:t>Рис.</w:t>
            </w:r>
            <w:r w:rsidR="008F7F11">
              <w:rPr>
                <w:sz w:val="22"/>
                <w:szCs w:val="22"/>
              </w:rPr>
              <w:t>1</w:t>
            </w:r>
            <w:r w:rsidRPr="001B4CDF">
              <w:rPr>
                <w:sz w:val="22"/>
                <w:szCs w:val="22"/>
              </w:rPr>
              <w:t xml:space="preserve">. Зображення </w:t>
            </w:r>
            <w:r w:rsidR="00080EAE">
              <w:rPr>
                <w:sz w:val="22"/>
                <w:szCs w:val="22"/>
              </w:rPr>
              <w:t xml:space="preserve">ЗР </w:t>
            </w:r>
            <w:r w:rsidRPr="001B4CDF">
              <w:rPr>
                <w:sz w:val="22"/>
                <w:szCs w:val="22"/>
              </w:rPr>
              <w:t>із значними змінами в висоті по периметру</w:t>
            </w:r>
          </w:p>
        </w:tc>
        <w:tc>
          <w:tcPr>
            <w:tcW w:w="3910" w:type="dxa"/>
          </w:tcPr>
          <w:p w:rsidR="001B59AE" w:rsidRPr="001B4CDF" w:rsidRDefault="001B59AE" w:rsidP="001B4CDF">
            <w:pPr>
              <w:spacing w:line="240" w:lineRule="auto"/>
              <w:ind w:firstLine="0"/>
              <w:jc w:val="center"/>
              <w:rPr>
                <w:sz w:val="22"/>
                <w:szCs w:val="22"/>
              </w:rPr>
            </w:pPr>
            <w:r w:rsidRPr="001B4CDF">
              <w:rPr>
                <w:sz w:val="22"/>
                <w:szCs w:val="22"/>
                <w:lang w:eastAsia="uk-UA"/>
              </w:rPr>
              <w:drawing>
                <wp:inline distT="0" distB="0" distL="0" distR="0" wp14:anchorId="34667E89" wp14:editId="5B112F53">
                  <wp:extent cx="2451735" cy="880745"/>
                  <wp:effectExtent l="0" t="0" r="5715" b="0"/>
                  <wp:docPr id="23" name="Рисунок 23" descr="C:\PHOTOGRA\upz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OTOGRA\upzon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735" cy="880745"/>
                          </a:xfrm>
                          <a:prstGeom prst="rect">
                            <a:avLst/>
                          </a:prstGeom>
                          <a:noFill/>
                          <a:ln>
                            <a:noFill/>
                          </a:ln>
                        </pic:spPr>
                      </pic:pic>
                    </a:graphicData>
                  </a:graphic>
                </wp:inline>
              </w:drawing>
            </w:r>
          </w:p>
          <w:p w:rsidR="001B59AE" w:rsidRPr="001B4CDF" w:rsidRDefault="001B59AE" w:rsidP="001B4CDF">
            <w:pPr>
              <w:spacing w:line="240" w:lineRule="auto"/>
              <w:ind w:firstLine="0"/>
              <w:jc w:val="center"/>
              <w:rPr>
                <w:sz w:val="22"/>
                <w:szCs w:val="22"/>
              </w:rPr>
            </w:pPr>
            <w:r w:rsidRPr="001B4CDF">
              <w:rPr>
                <w:sz w:val="22"/>
                <w:szCs w:val="22"/>
              </w:rPr>
              <w:t>а)</w:t>
            </w:r>
          </w:p>
          <w:p w:rsidR="001B59AE" w:rsidRPr="001B4CDF" w:rsidRDefault="001B59AE" w:rsidP="001B4CDF">
            <w:pPr>
              <w:spacing w:line="240" w:lineRule="auto"/>
              <w:ind w:firstLine="0"/>
              <w:jc w:val="center"/>
              <w:rPr>
                <w:sz w:val="22"/>
                <w:szCs w:val="22"/>
              </w:rPr>
            </w:pPr>
            <w:r w:rsidRPr="001B4CDF">
              <w:rPr>
                <w:sz w:val="22"/>
                <w:szCs w:val="22"/>
                <w:lang w:eastAsia="uk-UA"/>
              </w:rPr>
              <w:drawing>
                <wp:inline distT="0" distB="0" distL="0" distR="0" wp14:anchorId="3D517006" wp14:editId="78436D18">
                  <wp:extent cx="2451735" cy="690007"/>
                  <wp:effectExtent l="0" t="0" r="5715" b="0"/>
                  <wp:docPr id="24" name="Рисунок 24" descr="C:\PHOTOGRA\dz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OTOGRA\dzone.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102" cy="691799"/>
                          </a:xfrm>
                          <a:prstGeom prst="rect">
                            <a:avLst/>
                          </a:prstGeom>
                          <a:noFill/>
                          <a:ln>
                            <a:noFill/>
                          </a:ln>
                        </pic:spPr>
                      </pic:pic>
                    </a:graphicData>
                  </a:graphic>
                </wp:inline>
              </w:drawing>
            </w:r>
          </w:p>
          <w:p w:rsidR="001B59AE" w:rsidRPr="001B4CDF" w:rsidRDefault="001B59AE" w:rsidP="001B4CDF">
            <w:pPr>
              <w:spacing w:line="240" w:lineRule="auto"/>
              <w:ind w:firstLine="0"/>
              <w:jc w:val="center"/>
              <w:rPr>
                <w:sz w:val="22"/>
                <w:szCs w:val="22"/>
              </w:rPr>
            </w:pPr>
            <w:r w:rsidRPr="001B4CDF">
              <w:rPr>
                <w:sz w:val="22"/>
                <w:szCs w:val="22"/>
              </w:rPr>
              <w:t>б)</w:t>
            </w:r>
          </w:p>
          <w:p w:rsidR="001B59AE" w:rsidRPr="001B4CDF" w:rsidRDefault="001B59AE" w:rsidP="008F7F11">
            <w:pPr>
              <w:spacing w:line="240" w:lineRule="auto"/>
              <w:ind w:firstLine="0"/>
              <w:jc w:val="center"/>
              <w:rPr>
                <w:sz w:val="22"/>
                <w:szCs w:val="22"/>
              </w:rPr>
            </w:pPr>
            <w:r w:rsidRPr="001B4CDF">
              <w:rPr>
                <w:sz w:val="22"/>
                <w:szCs w:val="22"/>
              </w:rPr>
              <w:t>Рис.</w:t>
            </w:r>
            <w:r w:rsidR="008F7F11">
              <w:rPr>
                <w:sz w:val="22"/>
                <w:szCs w:val="22"/>
              </w:rPr>
              <w:t>2</w:t>
            </w:r>
            <w:r w:rsidRPr="001B4CDF">
              <w:rPr>
                <w:sz w:val="22"/>
                <w:szCs w:val="22"/>
              </w:rPr>
              <w:t>. Фрагменти зображень З</w:t>
            </w:r>
            <w:r w:rsidR="008F7F11">
              <w:rPr>
                <w:sz w:val="22"/>
                <w:szCs w:val="22"/>
              </w:rPr>
              <w:t>Р</w:t>
            </w:r>
            <w:r w:rsidR="00F71775">
              <w:rPr>
                <w:sz w:val="22"/>
                <w:szCs w:val="22"/>
              </w:rPr>
              <w:t xml:space="preserve"> кремнію:</w:t>
            </w:r>
            <w:r w:rsidRPr="001B4CDF">
              <w:rPr>
                <w:sz w:val="22"/>
                <w:szCs w:val="22"/>
                <w:lang w:val="ru-RU"/>
              </w:rPr>
              <w:t xml:space="preserve"> </w:t>
            </w:r>
            <w:r w:rsidR="00F71775">
              <w:rPr>
                <w:sz w:val="22"/>
                <w:szCs w:val="22"/>
              </w:rPr>
              <w:t>а — верхня межа, б</w:t>
            </w:r>
            <w:r w:rsidRPr="001B4CDF">
              <w:rPr>
                <w:sz w:val="22"/>
                <w:szCs w:val="22"/>
              </w:rPr>
              <w:t xml:space="preserve"> — нижня межа</w:t>
            </w:r>
          </w:p>
        </w:tc>
      </w:tr>
    </w:tbl>
    <w:p w:rsidR="001B59AE" w:rsidRPr="001B4CDF" w:rsidRDefault="001B59AE" w:rsidP="001B4CDF">
      <w:pPr>
        <w:spacing w:line="240" w:lineRule="auto"/>
        <w:rPr>
          <w:color w:val="000000"/>
          <w:sz w:val="22"/>
          <w:szCs w:val="22"/>
        </w:rPr>
      </w:pPr>
      <w:r w:rsidRPr="001B4CDF">
        <w:rPr>
          <w:sz w:val="22"/>
          <w:szCs w:val="22"/>
        </w:rPr>
        <w:t>Отже, мова може йти або про визначення висоти по заданій координаті, або про знаходження середньої величини та екстремальних значень. М</w:t>
      </w:r>
      <w:r w:rsidRPr="001B4CDF">
        <w:rPr>
          <w:color w:val="000000"/>
          <w:sz w:val="22"/>
          <w:szCs w:val="22"/>
        </w:rPr>
        <w:t xml:space="preserve">ежу зони </w:t>
      </w:r>
      <w:r w:rsidRPr="001B4CDF">
        <w:rPr>
          <w:noProof w:val="0"/>
          <w:color w:val="000000"/>
          <w:sz w:val="22"/>
          <w:szCs w:val="22"/>
        </w:rPr>
        <w:t xml:space="preserve">можна визначати </w:t>
      </w:r>
      <w:r w:rsidRPr="001B4CDF">
        <w:rPr>
          <w:color w:val="000000"/>
          <w:sz w:val="22"/>
          <w:szCs w:val="22"/>
        </w:rPr>
        <w:t>як координату нижньої Y</w:t>
      </w:r>
      <w:r w:rsidRPr="001B4CDF">
        <w:rPr>
          <w:color w:val="000000"/>
          <w:sz w:val="22"/>
          <w:szCs w:val="22"/>
          <w:vertAlign w:val="subscript"/>
        </w:rPr>
        <w:t>Н</w:t>
      </w:r>
      <w:r w:rsidRPr="001B4CDF">
        <w:rPr>
          <w:color w:val="000000"/>
          <w:sz w:val="22"/>
          <w:szCs w:val="22"/>
        </w:rPr>
        <w:t xml:space="preserve"> чи верхньої Y</w:t>
      </w:r>
      <w:r w:rsidRPr="001B4CDF">
        <w:rPr>
          <w:color w:val="000000"/>
          <w:sz w:val="22"/>
          <w:szCs w:val="22"/>
          <w:vertAlign w:val="subscript"/>
        </w:rPr>
        <w:t>В</w:t>
      </w:r>
      <w:r w:rsidRPr="001B4CDF">
        <w:rPr>
          <w:color w:val="000000"/>
          <w:sz w:val="22"/>
          <w:szCs w:val="22"/>
        </w:rPr>
        <w:t xml:space="preserve"> границь З</w:t>
      </w:r>
      <w:r w:rsidR="007A05F8" w:rsidRPr="001B4CDF">
        <w:rPr>
          <w:color w:val="000000"/>
          <w:sz w:val="22"/>
          <w:szCs w:val="22"/>
        </w:rPr>
        <w:t>Р для фіксованої координати</w:t>
      </w:r>
      <w:r w:rsidRPr="001B4CDF">
        <w:rPr>
          <w:color w:val="000000"/>
          <w:sz w:val="22"/>
          <w:szCs w:val="22"/>
        </w:rPr>
        <w:t xml:space="preserve">, або як середнє значення всіх координат Y </w:t>
      </w:r>
      <w:r w:rsidR="007A05F8" w:rsidRPr="001B4CDF">
        <w:rPr>
          <w:color w:val="000000"/>
          <w:sz w:val="22"/>
          <w:szCs w:val="22"/>
        </w:rPr>
        <w:t>по</w:t>
      </w:r>
      <w:r w:rsidR="00F71775">
        <w:rPr>
          <w:color w:val="000000"/>
          <w:sz w:val="22"/>
          <w:szCs w:val="22"/>
        </w:rPr>
        <w:t xml:space="preserve"> </w:t>
      </w:r>
      <w:r w:rsidR="007A05F8" w:rsidRPr="001B4CDF">
        <w:rPr>
          <w:color w:val="000000"/>
          <w:sz w:val="22"/>
          <w:szCs w:val="22"/>
        </w:rPr>
        <w:t>периметру</w:t>
      </w:r>
      <w:r w:rsidRPr="001B4CDF">
        <w:rPr>
          <w:color w:val="000000"/>
          <w:sz w:val="22"/>
          <w:szCs w:val="22"/>
        </w:rPr>
        <w:t xml:space="preserve"> (відповідно, висота зони h</w:t>
      </w:r>
      <w:r w:rsidR="00304614" w:rsidRPr="00304614">
        <w:rPr>
          <w:color w:val="000000"/>
          <w:sz w:val="22"/>
          <w:szCs w:val="22"/>
          <w:vertAlign w:val="subscript"/>
        </w:rPr>
        <w:t>з</w:t>
      </w:r>
      <w:r w:rsidRPr="001B4CDF">
        <w:rPr>
          <w:color w:val="000000"/>
          <w:sz w:val="22"/>
          <w:szCs w:val="22"/>
        </w:rPr>
        <w:t>=Y</w:t>
      </w:r>
      <w:r w:rsidRPr="001B4CDF">
        <w:rPr>
          <w:color w:val="000000"/>
          <w:sz w:val="22"/>
          <w:szCs w:val="22"/>
          <w:vertAlign w:val="subscript"/>
        </w:rPr>
        <w:t>В</w:t>
      </w:r>
      <w:r w:rsidRPr="001B4CDF">
        <w:rPr>
          <w:color w:val="000000"/>
          <w:sz w:val="22"/>
          <w:szCs w:val="22"/>
        </w:rPr>
        <w:sym w:font="Symbol" w:char="F02D"/>
      </w:r>
      <w:r w:rsidRPr="001B4CDF">
        <w:rPr>
          <w:color w:val="000000"/>
          <w:sz w:val="22"/>
          <w:szCs w:val="22"/>
        </w:rPr>
        <w:t>Y</w:t>
      </w:r>
      <w:r w:rsidRPr="001B4CDF">
        <w:rPr>
          <w:color w:val="000000"/>
          <w:sz w:val="22"/>
          <w:szCs w:val="22"/>
          <w:vertAlign w:val="subscript"/>
        </w:rPr>
        <w:t>Н</w:t>
      </w:r>
      <w:r w:rsidRPr="001B4CDF">
        <w:rPr>
          <w:color w:val="000000"/>
          <w:sz w:val="22"/>
          <w:szCs w:val="22"/>
        </w:rPr>
        <w:t>).</w:t>
      </w:r>
    </w:p>
    <w:p w:rsidR="00D83B7B" w:rsidRPr="001B4CDF" w:rsidRDefault="001B59AE" w:rsidP="001B4CDF">
      <w:pPr>
        <w:spacing w:line="240" w:lineRule="auto"/>
        <w:rPr>
          <w:sz w:val="22"/>
          <w:szCs w:val="22"/>
          <w:lang w:val="ru-RU"/>
        </w:rPr>
      </w:pPr>
      <w:r w:rsidRPr="001B4CDF">
        <w:rPr>
          <w:sz w:val="22"/>
          <w:szCs w:val="22"/>
        </w:rPr>
        <w:t>При цьому д</w:t>
      </w:r>
      <w:r w:rsidR="00D83B7B" w:rsidRPr="001B4CDF">
        <w:rPr>
          <w:sz w:val="22"/>
          <w:szCs w:val="22"/>
        </w:rPr>
        <w:t xml:space="preserve">ля кожного кристалу існує певне максимальне значення висоти </w:t>
      </w:r>
      <w:r w:rsidR="00D83B7B" w:rsidRPr="001B4CDF">
        <w:rPr>
          <w:sz w:val="22"/>
          <w:szCs w:val="22"/>
          <w:lang w:val="en-US"/>
        </w:rPr>
        <w:t>h</w:t>
      </w:r>
      <w:r w:rsidR="00D83B7B" w:rsidRPr="001B4CDF">
        <w:rPr>
          <w:sz w:val="22"/>
          <w:szCs w:val="22"/>
          <w:vertAlign w:val="subscript"/>
          <w:lang w:val="en-US"/>
        </w:rPr>
        <w:t>max</w:t>
      </w:r>
      <w:r w:rsidR="00D83B7B" w:rsidRPr="001B4CDF">
        <w:rPr>
          <w:sz w:val="22"/>
          <w:szCs w:val="22"/>
        </w:rPr>
        <w:t xml:space="preserve">, при якому зона </w:t>
      </w:r>
      <w:r w:rsidR="00080EAE">
        <w:rPr>
          <w:sz w:val="22"/>
          <w:szCs w:val="22"/>
        </w:rPr>
        <w:t xml:space="preserve">ще </w:t>
      </w:r>
      <w:r w:rsidR="00D83B7B" w:rsidRPr="001B4CDF">
        <w:rPr>
          <w:sz w:val="22"/>
          <w:szCs w:val="22"/>
        </w:rPr>
        <w:t xml:space="preserve">може бути стабільною. Отже, </w:t>
      </w:r>
      <w:r w:rsidR="00D83B7B" w:rsidRPr="001B4CDF">
        <w:rPr>
          <w:sz w:val="22"/>
          <w:szCs w:val="22"/>
          <w:lang w:val="en-US"/>
        </w:rPr>
        <w:t>h</w:t>
      </w:r>
      <w:r w:rsidR="00D83B7B" w:rsidRPr="001B4CDF">
        <w:rPr>
          <w:sz w:val="22"/>
          <w:szCs w:val="22"/>
          <w:vertAlign w:val="subscript"/>
          <w:lang w:val="en-US"/>
        </w:rPr>
        <w:t>max</w:t>
      </w:r>
      <w:r w:rsidR="00D83B7B" w:rsidRPr="001B4CDF">
        <w:rPr>
          <w:sz w:val="22"/>
          <w:szCs w:val="22"/>
        </w:rPr>
        <w:t xml:space="preserve"> повинно бути віднесено до критичних параметрів, які підлягають постійному контролю. Стабільність висоти зони є однією з головних умов, при дотриманні якої може бути забезпечений, наприклад, високий ступінь </w:t>
      </w:r>
      <w:r w:rsidR="007A05F8" w:rsidRPr="001B4CDF">
        <w:rPr>
          <w:sz w:val="22"/>
          <w:szCs w:val="22"/>
        </w:rPr>
        <w:t xml:space="preserve">очистки. </w:t>
      </w:r>
      <w:r w:rsidR="00D83B7B" w:rsidRPr="001B4CDF">
        <w:rPr>
          <w:sz w:val="22"/>
          <w:szCs w:val="22"/>
        </w:rPr>
        <w:t xml:space="preserve">Для досягнення високого ступеня очистки іноді застосовують метод програмованої зміни висоти зони, який полягає в тому, що в останніх циклах висота зони підтримується меншою порівняно з першими. Окрім цього, всі інші випадкові зміни величини </w:t>
      </w:r>
      <w:r w:rsidR="00D83B7B" w:rsidRPr="001B4CDF">
        <w:rPr>
          <w:sz w:val="22"/>
          <w:szCs w:val="22"/>
          <w:lang w:val="en-US"/>
        </w:rPr>
        <w:t>h</w:t>
      </w:r>
      <w:r w:rsidR="00080EAE" w:rsidRPr="00080EAE">
        <w:rPr>
          <w:sz w:val="22"/>
          <w:szCs w:val="22"/>
          <w:vertAlign w:val="subscript"/>
        </w:rPr>
        <w:t>з</w:t>
      </w:r>
      <w:r w:rsidR="00D83B7B" w:rsidRPr="001B4CDF">
        <w:rPr>
          <w:sz w:val="22"/>
          <w:szCs w:val="22"/>
        </w:rPr>
        <w:t xml:space="preserve"> приводять до погіршення якості кристалу.</w:t>
      </w:r>
      <w:r w:rsidR="00D83B7B" w:rsidRPr="001B4CDF">
        <w:rPr>
          <w:sz w:val="22"/>
          <w:szCs w:val="22"/>
          <w:lang w:val="ru-RU"/>
        </w:rPr>
        <w:t xml:space="preserve"> </w:t>
      </w:r>
    </w:p>
    <w:p w:rsidR="00D83B7B" w:rsidRPr="001B4CDF" w:rsidRDefault="00D83B7B" w:rsidP="001B4CDF">
      <w:pPr>
        <w:spacing w:line="240" w:lineRule="auto"/>
        <w:ind w:firstLine="709"/>
        <w:rPr>
          <w:noProof w:val="0"/>
          <w:sz w:val="22"/>
          <w:szCs w:val="22"/>
          <w:lang w:val="ru-RU" w:eastAsia="uk-UA"/>
        </w:rPr>
      </w:pPr>
      <w:r w:rsidRPr="001B4CDF">
        <w:rPr>
          <w:noProof w:val="0"/>
          <w:sz w:val="22"/>
          <w:szCs w:val="22"/>
          <w:lang w:eastAsia="uk-UA"/>
        </w:rPr>
        <w:t xml:space="preserve">Сучасні електронні засоби стабілізації струму забезпечують можливість утворення і підтримки на поверхні зони плавки стабільного і симетричного температурного поля. Але в ході плавки можлива, наприклад, локальна деформація електроду, або локальне зниження емісійної здатності, що веде до додаткових температурних градієнтів, тобто до порушення кільцевої симетрії температурного поля. Ця асиметрія приводить до перекосу ділянки </w:t>
      </w:r>
      <w:r w:rsidR="007A05F8" w:rsidRPr="001B4CDF">
        <w:rPr>
          <w:noProof w:val="0"/>
          <w:sz w:val="22"/>
          <w:szCs w:val="22"/>
          <w:lang w:eastAsia="uk-UA"/>
        </w:rPr>
        <w:t>кристалізації, а відомо, що</w:t>
      </w:r>
      <w:r w:rsidRPr="001B4CDF">
        <w:rPr>
          <w:noProof w:val="0"/>
          <w:sz w:val="22"/>
          <w:szCs w:val="22"/>
          <w:lang w:eastAsia="uk-UA"/>
        </w:rPr>
        <w:t xml:space="preserve"> її форма </w:t>
      </w:r>
      <w:r w:rsidR="008B503D" w:rsidRPr="001B4CDF">
        <w:rPr>
          <w:noProof w:val="0"/>
          <w:sz w:val="22"/>
          <w:szCs w:val="22"/>
          <w:lang w:eastAsia="uk-UA"/>
        </w:rPr>
        <w:t xml:space="preserve">також впливає на </w:t>
      </w:r>
      <w:r w:rsidRPr="001B4CDF">
        <w:rPr>
          <w:noProof w:val="0"/>
          <w:sz w:val="22"/>
          <w:szCs w:val="22"/>
          <w:lang w:eastAsia="uk-UA"/>
        </w:rPr>
        <w:t>якість плавки. Оскільки такий дефект не може бути виправлений в ход</w:t>
      </w:r>
      <w:r w:rsidR="009633D0" w:rsidRPr="001B4CDF">
        <w:rPr>
          <w:noProof w:val="0"/>
          <w:sz w:val="22"/>
          <w:szCs w:val="22"/>
          <w:lang w:eastAsia="uk-UA"/>
        </w:rPr>
        <w:t>і</w:t>
      </w:r>
      <w:r w:rsidRPr="001B4CDF">
        <w:rPr>
          <w:noProof w:val="0"/>
          <w:sz w:val="22"/>
          <w:szCs w:val="22"/>
          <w:lang w:eastAsia="uk-UA"/>
        </w:rPr>
        <w:t xml:space="preserve"> плавки, електрод підлягає зміні. Отже, своєчасне виявлення асиметрії температурного поля </w:t>
      </w:r>
      <w:r w:rsidR="00764D6F" w:rsidRPr="001B4CDF">
        <w:rPr>
          <w:noProof w:val="0"/>
          <w:sz w:val="22"/>
          <w:szCs w:val="22"/>
          <w:lang w:eastAsia="uk-UA"/>
        </w:rPr>
        <w:t xml:space="preserve">шляхом вимірювання висоти ЗР </w:t>
      </w:r>
      <w:r w:rsidRPr="001B4CDF">
        <w:rPr>
          <w:noProof w:val="0"/>
          <w:sz w:val="22"/>
          <w:szCs w:val="22"/>
          <w:lang w:eastAsia="uk-UA"/>
        </w:rPr>
        <w:t>є надзвичайно важливою задачею.</w:t>
      </w:r>
    </w:p>
    <w:p w:rsidR="00D83B7B" w:rsidRPr="001B4CDF" w:rsidRDefault="00D83B7B" w:rsidP="001B4CDF">
      <w:pPr>
        <w:spacing w:line="240" w:lineRule="auto"/>
        <w:ind w:firstLine="709"/>
        <w:rPr>
          <w:sz w:val="22"/>
          <w:szCs w:val="22"/>
        </w:rPr>
      </w:pPr>
      <w:r w:rsidRPr="001B4CDF">
        <w:rPr>
          <w:sz w:val="22"/>
          <w:szCs w:val="22"/>
        </w:rPr>
        <w:t>Просторовi та часовi флуктуацiї електронного пучка також призводять до локальних порушень розподiлу температури поля по поверхнi кристалу, що негативно впливає на якiсть плавки. Зокрема, в [</w:t>
      </w:r>
      <w:r w:rsidR="00BF1239">
        <w:rPr>
          <w:sz w:val="22"/>
          <w:szCs w:val="22"/>
        </w:rPr>
        <w:t>3</w:t>
      </w:r>
      <w:r w:rsidRPr="001B4CDF">
        <w:rPr>
          <w:sz w:val="22"/>
          <w:szCs w:val="22"/>
        </w:rPr>
        <w:t xml:space="preserve">] зазначається, що асиметрія температурного поля негативно впливає на розподіл домішок по перерізу кристала – збільшує їх концентрацію в одних ділянках та зменшує в інших. </w:t>
      </w:r>
    </w:p>
    <w:p w:rsidR="00A93FD4" w:rsidRPr="00992C33" w:rsidRDefault="00A93FD4" w:rsidP="001B4CDF">
      <w:pPr>
        <w:spacing w:line="240" w:lineRule="auto"/>
        <w:ind w:firstLine="709"/>
        <w:rPr>
          <w:sz w:val="22"/>
          <w:szCs w:val="22"/>
        </w:rPr>
      </w:pPr>
      <w:r w:rsidRPr="001B4CDF">
        <w:rPr>
          <w:sz w:val="22"/>
          <w:szCs w:val="22"/>
        </w:rPr>
        <w:t xml:space="preserve">Для компенсації впливу можливої асиметрії температурного поля в деяких пристроях зонної плавки кристал </w:t>
      </w:r>
      <w:r w:rsidRPr="003922AC">
        <w:rPr>
          <w:sz w:val="22"/>
          <w:szCs w:val="22"/>
        </w:rPr>
        <w:t>обертається навколо</w:t>
      </w:r>
      <w:r w:rsidRPr="001B4CDF">
        <w:rPr>
          <w:sz w:val="22"/>
          <w:szCs w:val="22"/>
        </w:rPr>
        <w:t xml:space="preserve"> осі. При цьому сукупна дія обертового та лінійного рухів приводить до вирівнювання температурного поля, що супроводжується змінами концентрації по спіралі. Детальний аналіз поля яскравості на поверхні зони в рідкій фазі </w:t>
      </w:r>
      <w:r w:rsidRPr="001B4CDF">
        <w:rPr>
          <w:color w:val="000000"/>
          <w:sz w:val="22"/>
          <w:szCs w:val="22"/>
        </w:rPr>
        <w:t>вздовж вісі Y (рис.</w:t>
      </w:r>
      <w:r w:rsidR="008F7F11">
        <w:rPr>
          <w:color w:val="000000"/>
          <w:sz w:val="22"/>
          <w:szCs w:val="22"/>
        </w:rPr>
        <w:t>1</w:t>
      </w:r>
      <w:r w:rsidRPr="001B4CDF">
        <w:rPr>
          <w:color w:val="000000"/>
          <w:sz w:val="22"/>
          <w:szCs w:val="22"/>
        </w:rPr>
        <w:t>)</w:t>
      </w:r>
      <w:r w:rsidRPr="001B4CDF">
        <w:rPr>
          <w:sz w:val="22"/>
          <w:szCs w:val="22"/>
        </w:rPr>
        <w:t xml:space="preserve"> </w:t>
      </w:r>
      <w:r w:rsidR="00F865DF">
        <w:rPr>
          <w:sz w:val="22"/>
          <w:szCs w:val="22"/>
        </w:rPr>
        <w:t xml:space="preserve">виявив </w:t>
      </w:r>
      <w:r w:rsidRPr="001B4CDF">
        <w:rPr>
          <w:sz w:val="22"/>
          <w:szCs w:val="22"/>
        </w:rPr>
        <w:t>наявність закономірного характеру розподілу температури, що обумовлено структурою електронного пучка. Д</w:t>
      </w:r>
      <w:r w:rsidR="00F865DF">
        <w:rPr>
          <w:sz w:val="22"/>
          <w:szCs w:val="22"/>
        </w:rPr>
        <w:t>ля д</w:t>
      </w:r>
      <w:r w:rsidRPr="001B4CDF">
        <w:rPr>
          <w:sz w:val="22"/>
          <w:szCs w:val="22"/>
        </w:rPr>
        <w:t>ослідження кореляційного зв’язку в розподілі температури на поверхні ЗР</w:t>
      </w:r>
      <w:r w:rsidR="00F865DF">
        <w:rPr>
          <w:sz w:val="22"/>
          <w:szCs w:val="22"/>
        </w:rPr>
        <w:t xml:space="preserve"> були сформовані числові ряди значень температури —</w:t>
      </w:r>
      <w:r w:rsidR="008F7F11">
        <w:rPr>
          <w:sz w:val="22"/>
          <w:szCs w:val="22"/>
        </w:rPr>
        <w:t xml:space="preserve"> </w:t>
      </w:r>
      <w:r w:rsidRPr="001B4CDF">
        <w:rPr>
          <w:sz w:val="22"/>
          <w:szCs w:val="22"/>
        </w:rPr>
        <w:t xml:space="preserve">при наявності </w:t>
      </w:r>
      <w:r w:rsidR="00E36642" w:rsidRPr="00992C33">
        <w:rPr>
          <w:sz w:val="22"/>
          <w:szCs w:val="22"/>
        </w:rPr>
        <w:t>(</w:t>
      </w:r>
      <w:r w:rsidR="00F865DF">
        <w:rPr>
          <w:sz w:val="22"/>
          <w:szCs w:val="22"/>
        </w:rPr>
        <w:t>ряд</w:t>
      </w:r>
      <w:r w:rsidR="00E36642" w:rsidRPr="00992C33">
        <w:rPr>
          <w:sz w:val="22"/>
          <w:szCs w:val="22"/>
        </w:rPr>
        <w:t xml:space="preserve"> 1)</w:t>
      </w:r>
      <w:r w:rsidRPr="00992C33">
        <w:rPr>
          <w:sz w:val="22"/>
          <w:szCs w:val="22"/>
        </w:rPr>
        <w:t xml:space="preserve"> та при відсутності (</w:t>
      </w:r>
      <w:r w:rsidR="00F865DF">
        <w:rPr>
          <w:sz w:val="22"/>
          <w:szCs w:val="22"/>
        </w:rPr>
        <w:t>ряд</w:t>
      </w:r>
      <w:r w:rsidRPr="00992C33">
        <w:rPr>
          <w:sz w:val="22"/>
          <w:szCs w:val="22"/>
        </w:rPr>
        <w:t xml:space="preserve"> 2) обертового руху</w:t>
      </w:r>
      <w:r w:rsidR="00F865DF">
        <w:rPr>
          <w:sz w:val="22"/>
          <w:szCs w:val="22"/>
        </w:rPr>
        <w:t xml:space="preserve">, які </w:t>
      </w:r>
      <w:r w:rsidRPr="00992C33">
        <w:rPr>
          <w:sz w:val="22"/>
          <w:szCs w:val="22"/>
        </w:rPr>
        <w:t xml:space="preserve"> показали </w:t>
      </w:r>
      <w:r w:rsidR="00F865DF">
        <w:rPr>
          <w:sz w:val="22"/>
          <w:szCs w:val="22"/>
        </w:rPr>
        <w:t xml:space="preserve">пракично </w:t>
      </w:r>
      <w:r w:rsidR="00E36642" w:rsidRPr="00992C33">
        <w:rPr>
          <w:sz w:val="22"/>
          <w:szCs w:val="22"/>
        </w:rPr>
        <w:t>однаковий</w:t>
      </w:r>
      <w:r w:rsidRPr="00992C33">
        <w:rPr>
          <w:sz w:val="22"/>
          <w:szCs w:val="22"/>
        </w:rPr>
        <w:t xml:space="preserve"> характер розподілу температури в усіх вертикальних перерізах</w:t>
      </w:r>
      <w:r w:rsidR="008F7F11" w:rsidRPr="00992C33">
        <w:rPr>
          <w:sz w:val="22"/>
          <w:szCs w:val="22"/>
        </w:rPr>
        <w:t xml:space="preserve"> (</w:t>
      </w:r>
      <w:r w:rsidR="008F7F11" w:rsidRPr="00992C33">
        <w:rPr>
          <w:sz w:val="22"/>
          <w:szCs w:val="22"/>
          <w:lang w:val="ru-RU"/>
        </w:rPr>
        <w:t>рис.3.)</w:t>
      </w:r>
      <w:r w:rsidRPr="00992C33">
        <w:rPr>
          <w:sz w:val="22"/>
          <w:szCs w:val="22"/>
        </w:rPr>
        <w:t>.</w:t>
      </w:r>
    </w:p>
    <w:p w:rsidR="00A93FD4" w:rsidRPr="001B4CDF" w:rsidRDefault="00A93FD4" w:rsidP="001B4CDF">
      <w:pPr>
        <w:spacing w:line="240" w:lineRule="auto"/>
        <w:ind w:firstLine="0"/>
        <w:jc w:val="center"/>
        <w:rPr>
          <w:sz w:val="22"/>
          <w:szCs w:val="22"/>
          <w:lang w:val="en-US"/>
        </w:rPr>
      </w:pPr>
      <w:r w:rsidRPr="001B4CDF">
        <w:rPr>
          <w:sz w:val="22"/>
          <w:szCs w:val="22"/>
          <w:lang w:eastAsia="uk-UA"/>
        </w:rPr>
        <w:lastRenderedPageBreak/>
        <w:drawing>
          <wp:inline distT="0" distB="0" distL="0" distR="0" wp14:anchorId="3B685F98" wp14:editId="2E2817B2">
            <wp:extent cx="4648665" cy="2305635"/>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3FD4" w:rsidRPr="001B4CDF" w:rsidRDefault="008F7F11" w:rsidP="001B4CDF">
      <w:pPr>
        <w:spacing w:line="240" w:lineRule="auto"/>
        <w:ind w:firstLine="0"/>
        <w:jc w:val="center"/>
        <w:rPr>
          <w:sz w:val="22"/>
          <w:szCs w:val="22"/>
          <w:lang w:val="ru-RU"/>
        </w:rPr>
      </w:pPr>
      <w:r>
        <w:rPr>
          <w:sz w:val="22"/>
          <w:szCs w:val="22"/>
          <w:lang w:val="ru-RU"/>
        </w:rPr>
        <w:t>Рис.</w:t>
      </w:r>
      <w:r w:rsidR="00A93FD4" w:rsidRPr="001B4CDF">
        <w:rPr>
          <w:sz w:val="22"/>
          <w:szCs w:val="22"/>
          <w:lang w:val="ru-RU"/>
        </w:rPr>
        <w:t xml:space="preserve">3. До визначення коефіцієнту кореляції </w:t>
      </w:r>
      <w:r w:rsidR="009B3743" w:rsidRPr="001B4CDF">
        <w:rPr>
          <w:sz w:val="22"/>
          <w:szCs w:val="22"/>
        </w:rPr>
        <w:t>між розподілами температури</w:t>
      </w:r>
    </w:p>
    <w:p w:rsidR="00992C33" w:rsidRDefault="00992C33" w:rsidP="001B4CDF">
      <w:pPr>
        <w:spacing w:line="240" w:lineRule="auto"/>
        <w:ind w:firstLine="709"/>
        <w:rPr>
          <w:sz w:val="22"/>
          <w:szCs w:val="22"/>
        </w:rPr>
      </w:pPr>
    </w:p>
    <w:p w:rsidR="00A93FD4" w:rsidRPr="001B4CDF" w:rsidRDefault="00A93FD4" w:rsidP="001B4CDF">
      <w:pPr>
        <w:spacing w:line="240" w:lineRule="auto"/>
        <w:ind w:firstLine="709"/>
        <w:rPr>
          <w:sz w:val="22"/>
          <w:szCs w:val="22"/>
          <w:lang w:val="ru-RU"/>
        </w:rPr>
      </w:pPr>
      <w:r w:rsidRPr="001B4CDF">
        <w:rPr>
          <w:sz w:val="22"/>
          <w:szCs w:val="22"/>
        </w:rPr>
        <w:t xml:space="preserve">Для визначення коефіцієнту кореляції між розподілами температури при різних режимах була використана формула </w:t>
      </w:r>
      <w:r w:rsidRPr="001B4CDF">
        <w:rPr>
          <w:sz w:val="22"/>
          <w:szCs w:val="22"/>
          <w:lang w:val="ru-RU"/>
        </w:rPr>
        <w:t>[</w:t>
      </w:r>
      <w:r w:rsidR="00BF1239">
        <w:rPr>
          <w:sz w:val="22"/>
          <w:szCs w:val="22"/>
          <w:lang w:val="ru-RU"/>
        </w:rPr>
        <w:t>4</w:t>
      </w:r>
      <w:r w:rsidR="00992C33">
        <w:rPr>
          <w:sz w:val="22"/>
          <w:szCs w:val="22"/>
          <w:lang w:val="ru-RU"/>
        </w:rPr>
        <w:t>]</w:t>
      </w:r>
    </w:p>
    <w:p w:rsidR="00A93FD4" w:rsidRPr="001B4CDF" w:rsidRDefault="00A93FD4" w:rsidP="001B4CDF">
      <w:pPr>
        <w:spacing w:line="240" w:lineRule="auto"/>
        <w:ind w:firstLine="709"/>
        <w:rPr>
          <w:sz w:val="22"/>
          <w:szCs w:val="22"/>
        </w:rPr>
      </w:pPr>
    </w:p>
    <w:p w:rsidR="00A93FD4" w:rsidRPr="001B4CDF" w:rsidRDefault="00D83024" w:rsidP="001B4CDF">
      <w:pPr>
        <w:spacing w:line="240" w:lineRule="auto"/>
        <w:ind w:firstLine="709"/>
        <w:rPr>
          <w:sz w:val="22"/>
          <w:szCs w:val="22"/>
        </w:rPr>
      </w:pPr>
      <w:r w:rsidRPr="001B4CDF">
        <w:rPr>
          <w:position w:val="-76"/>
          <w:sz w:val="22"/>
          <w:szCs w:val="22"/>
        </w:rPr>
        <w:object w:dxaOrig="3739" w:dyaOrig="1480">
          <v:shape id="_x0000_i1026" type="#_x0000_t75" style="width:231pt;height:91pt" o:ole="" fillcolor="window">
            <v:imagedata r:id="rId12" o:title=""/>
          </v:shape>
          <o:OLEObject Type="Embed" ProgID="Equation.3" ShapeID="_x0000_i1026" DrawAspect="Content" ObjectID="_1513850665" r:id="rId13"/>
        </w:object>
      </w:r>
      <w:r w:rsidR="00A93FD4" w:rsidRPr="001B4CDF">
        <w:rPr>
          <w:sz w:val="22"/>
          <w:szCs w:val="22"/>
          <w:lang w:val="ru-RU"/>
        </w:rPr>
        <w:tab/>
      </w:r>
      <w:r w:rsidR="00A93FD4" w:rsidRPr="001B4CDF">
        <w:rPr>
          <w:sz w:val="22"/>
          <w:szCs w:val="22"/>
          <w:lang w:val="ru-RU"/>
        </w:rPr>
        <w:tab/>
      </w:r>
      <w:r w:rsidR="00A93FD4" w:rsidRPr="001B4CDF">
        <w:rPr>
          <w:sz w:val="22"/>
          <w:szCs w:val="22"/>
          <w:lang w:val="ru-RU"/>
        </w:rPr>
        <w:tab/>
      </w:r>
      <w:r w:rsidR="00A93FD4" w:rsidRPr="001B4CDF">
        <w:rPr>
          <w:sz w:val="22"/>
          <w:szCs w:val="22"/>
          <w:lang w:val="ru-RU"/>
        </w:rPr>
        <w:tab/>
      </w:r>
      <w:r w:rsidR="00A93FD4" w:rsidRPr="001B4CDF">
        <w:rPr>
          <w:sz w:val="22"/>
          <w:szCs w:val="22"/>
          <w:lang w:val="ru-RU"/>
        </w:rPr>
        <w:tab/>
        <w:t>(</w:t>
      </w:r>
      <w:r w:rsidR="00304614">
        <w:rPr>
          <w:sz w:val="22"/>
          <w:szCs w:val="22"/>
          <w:lang w:val="ru-RU"/>
        </w:rPr>
        <w:t>1</w:t>
      </w:r>
      <w:r w:rsidR="00A93FD4" w:rsidRPr="001B4CDF">
        <w:rPr>
          <w:sz w:val="22"/>
          <w:szCs w:val="22"/>
          <w:lang w:val="ru-RU"/>
        </w:rPr>
        <w:t>)</w:t>
      </w:r>
    </w:p>
    <w:p w:rsidR="00A93FD4" w:rsidRPr="001B4CDF" w:rsidRDefault="00A93FD4" w:rsidP="001B4CDF">
      <w:pPr>
        <w:spacing w:line="240" w:lineRule="auto"/>
        <w:ind w:firstLine="709"/>
        <w:rPr>
          <w:sz w:val="22"/>
          <w:szCs w:val="22"/>
        </w:rPr>
      </w:pPr>
    </w:p>
    <w:p w:rsidR="00A93FD4" w:rsidRPr="001B4CDF" w:rsidRDefault="00A93FD4" w:rsidP="001B4CDF">
      <w:pPr>
        <w:spacing w:line="240" w:lineRule="auto"/>
        <w:ind w:firstLine="709"/>
        <w:rPr>
          <w:sz w:val="22"/>
          <w:szCs w:val="22"/>
        </w:rPr>
      </w:pPr>
      <w:r w:rsidRPr="001B4CDF">
        <w:rPr>
          <w:sz w:val="22"/>
          <w:szCs w:val="22"/>
        </w:rPr>
        <w:t xml:space="preserve">де </w:t>
      </w:r>
      <w:r w:rsidRPr="001B4CDF">
        <w:rPr>
          <w:i/>
          <w:sz w:val="22"/>
          <w:szCs w:val="22"/>
          <w:lang w:val="en-US"/>
        </w:rPr>
        <w:t>x</w:t>
      </w:r>
      <w:r w:rsidRPr="001B4CDF">
        <w:rPr>
          <w:sz w:val="22"/>
          <w:szCs w:val="22"/>
          <w:vertAlign w:val="subscript"/>
          <w:lang w:val="ru-RU"/>
        </w:rPr>
        <w:t>1</w:t>
      </w:r>
      <w:r w:rsidRPr="001B4CDF">
        <w:rPr>
          <w:sz w:val="22"/>
          <w:szCs w:val="22"/>
          <w:vertAlign w:val="subscript"/>
          <w:lang w:val="en-US"/>
        </w:rPr>
        <w:t>i</w:t>
      </w:r>
      <w:r w:rsidRPr="001B4CDF">
        <w:rPr>
          <w:sz w:val="22"/>
          <w:szCs w:val="22"/>
          <w:lang w:val="ru-RU"/>
        </w:rPr>
        <w:t>,</w:t>
      </w:r>
      <w:r w:rsidRPr="001B4CDF">
        <w:rPr>
          <w:i/>
          <w:sz w:val="22"/>
          <w:szCs w:val="22"/>
          <w:lang w:val="ru-RU"/>
        </w:rPr>
        <w:t xml:space="preserve"> </w:t>
      </w:r>
      <w:r w:rsidRPr="001B4CDF">
        <w:rPr>
          <w:i/>
          <w:sz w:val="22"/>
          <w:szCs w:val="22"/>
          <w:lang w:val="en-US"/>
        </w:rPr>
        <w:t>x</w:t>
      </w:r>
      <w:r w:rsidRPr="001B4CDF">
        <w:rPr>
          <w:sz w:val="22"/>
          <w:szCs w:val="22"/>
          <w:vertAlign w:val="subscript"/>
          <w:lang w:val="ru-RU"/>
        </w:rPr>
        <w:t>2</w:t>
      </w:r>
      <w:r w:rsidRPr="001B4CDF">
        <w:rPr>
          <w:sz w:val="22"/>
          <w:szCs w:val="22"/>
          <w:vertAlign w:val="subscript"/>
          <w:lang w:val="en-US"/>
        </w:rPr>
        <w:t>i</w:t>
      </w:r>
      <w:r w:rsidRPr="001B4CDF">
        <w:rPr>
          <w:sz w:val="22"/>
          <w:szCs w:val="22"/>
          <w:lang w:val="ru-RU"/>
        </w:rPr>
        <w:t xml:space="preserve"> — </w:t>
      </w:r>
      <w:r w:rsidRPr="001B4CDF">
        <w:rPr>
          <w:sz w:val="22"/>
          <w:szCs w:val="22"/>
        </w:rPr>
        <w:t xml:space="preserve">значення сигналу в </w:t>
      </w:r>
      <w:r w:rsidRPr="001B4CDF">
        <w:rPr>
          <w:i/>
          <w:sz w:val="22"/>
          <w:szCs w:val="22"/>
          <w:lang w:val="en-US"/>
        </w:rPr>
        <w:t>i</w:t>
      </w:r>
      <w:r w:rsidRPr="001B4CDF">
        <w:rPr>
          <w:sz w:val="22"/>
          <w:szCs w:val="22"/>
          <w:lang w:val="ru-RU"/>
        </w:rPr>
        <w:t>-</w:t>
      </w:r>
      <w:r w:rsidRPr="001B4CDF">
        <w:rPr>
          <w:sz w:val="22"/>
          <w:szCs w:val="22"/>
        </w:rPr>
        <w:t>й точці перерізу,</w:t>
      </w:r>
    </w:p>
    <w:p w:rsidR="00A93FD4" w:rsidRDefault="00A93FD4" w:rsidP="001B4CDF">
      <w:pPr>
        <w:spacing w:line="240" w:lineRule="auto"/>
        <w:ind w:firstLine="709"/>
        <w:rPr>
          <w:sz w:val="22"/>
          <w:szCs w:val="22"/>
        </w:rPr>
      </w:pPr>
      <w:r w:rsidRPr="001B4CDF">
        <w:rPr>
          <w:sz w:val="22"/>
          <w:szCs w:val="22"/>
          <w:lang w:val="en-US"/>
        </w:rPr>
        <w:t>N</w:t>
      </w:r>
      <w:r w:rsidRPr="001B4CDF">
        <w:rPr>
          <w:sz w:val="22"/>
          <w:szCs w:val="22"/>
        </w:rPr>
        <w:t xml:space="preserve"> — кількість точок в перерізі.</w:t>
      </w:r>
    </w:p>
    <w:p w:rsidR="00304614" w:rsidRPr="001B4CDF" w:rsidRDefault="00304614" w:rsidP="001B4CDF">
      <w:pPr>
        <w:spacing w:line="240" w:lineRule="auto"/>
        <w:ind w:firstLine="709"/>
        <w:rPr>
          <w:sz w:val="22"/>
          <w:szCs w:val="22"/>
          <w:lang w:val="ru-RU"/>
        </w:rPr>
      </w:pPr>
    </w:p>
    <w:p w:rsidR="00A93FD4" w:rsidRPr="001B4CDF" w:rsidRDefault="00A93FD4" w:rsidP="001B4CDF">
      <w:pPr>
        <w:spacing w:line="240" w:lineRule="auto"/>
        <w:ind w:firstLine="709"/>
        <w:rPr>
          <w:sz w:val="22"/>
          <w:szCs w:val="22"/>
          <w:lang w:val="ru-RU"/>
        </w:rPr>
      </w:pPr>
      <w:r w:rsidRPr="001B4CDF">
        <w:rPr>
          <w:sz w:val="22"/>
          <w:szCs w:val="22"/>
        </w:rPr>
        <w:t>Дослідження виконані при 200 повних обертах кристалу з</w:t>
      </w:r>
      <w:r w:rsidRPr="001B4CDF">
        <w:rPr>
          <w:sz w:val="22"/>
          <w:szCs w:val="22"/>
          <w:lang w:val="ru-RU"/>
        </w:rPr>
        <w:t xml:space="preserve">а умови, що </w:t>
      </w:r>
      <w:r w:rsidRPr="001B4CDF">
        <w:rPr>
          <w:sz w:val="22"/>
          <w:szCs w:val="22"/>
          <w:lang w:val="en-US"/>
        </w:rPr>
        <w:t>N</w:t>
      </w:r>
      <w:r w:rsidRPr="001B4CDF">
        <w:rPr>
          <w:sz w:val="22"/>
          <w:szCs w:val="22"/>
          <w:lang w:val="ru-RU"/>
        </w:rPr>
        <w:t xml:space="preserve">=80. Отримано середнє значення </w:t>
      </w:r>
      <w:r w:rsidRPr="001B4CDF">
        <w:rPr>
          <w:sz w:val="22"/>
          <w:szCs w:val="22"/>
        </w:rPr>
        <w:t xml:space="preserve">коефіцієнту кореляції </w:t>
      </w:r>
      <w:r w:rsidRPr="001B4CDF">
        <w:rPr>
          <w:sz w:val="22"/>
          <w:szCs w:val="22"/>
          <w:lang w:val="en-US"/>
        </w:rPr>
        <w:t>r</w:t>
      </w:r>
      <w:r w:rsidRPr="001B4CDF">
        <w:rPr>
          <w:sz w:val="22"/>
          <w:szCs w:val="22"/>
          <w:vertAlign w:val="subscript"/>
          <w:lang w:val="en-US"/>
        </w:rPr>
        <w:t>xy</w:t>
      </w:r>
      <w:r w:rsidRPr="001B4CDF">
        <w:rPr>
          <w:sz w:val="22"/>
          <w:szCs w:val="22"/>
          <w:lang w:val="ru-RU"/>
        </w:rPr>
        <w:t>=0.923, що свідчить про</w:t>
      </w:r>
      <w:r w:rsidRPr="001B4CDF">
        <w:rPr>
          <w:sz w:val="22"/>
          <w:szCs w:val="22"/>
        </w:rPr>
        <w:t xml:space="preserve"> наявність кореляційного зв’язку в розподілі температури на поверхні ЗР при наявності та при відсутності  обертового руху.</w:t>
      </w:r>
    </w:p>
    <w:p w:rsidR="008B503D" w:rsidRPr="001B4CDF" w:rsidRDefault="00D83B7B" w:rsidP="001B4CDF">
      <w:pPr>
        <w:spacing w:line="240" w:lineRule="auto"/>
        <w:ind w:firstLine="709"/>
        <w:rPr>
          <w:noProof w:val="0"/>
          <w:sz w:val="22"/>
          <w:szCs w:val="22"/>
          <w:lang w:eastAsia="uk-UA"/>
        </w:rPr>
      </w:pPr>
      <w:r w:rsidRPr="001B4CDF">
        <w:rPr>
          <w:noProof w:val="0"/>
          <w:sz w:val="22"/>
          <w:szCs w:val="22"/>
          <w:lang w:eastAsia="uk-UA"/>
        </w:rPr>
        <w:t xml:space="preserve">Друга </w:t>
      </w:r>
      <w:r w:rsidR="00482675" w:rsidRPr="001B4CDF">
        <w:rPr>
          <w:noProof w:val="0"/>
          <w:sz w:val="22"/>
          <w:szCs w:val="22"/>
          <w:lang w:eastAsia="uk-UA"/>
        </w:rPr>
        <w:t>проблема</w:t>
      </w:r>
      <w:r w:rsidRPr="001B4CDF">
        <w:rPr>
          <w:noProof w:val="0"/>
          <w:sz w:val="22"/>
          <w:szCs w:val="22"/>
          <w:lang w:eastAsia="uk-UA"/>
        </w:rPr>
        <w:t xml:space="preserve"> пов’язана з виявленим в ході експериментів ефектом віддзеркалення випромінювання електроду у вхідну апертуру</w:t>
      </w:r>
      <w:r w:rsidR="00304614">
        <w:rPr>
          <w:noProof w:val="0"/>
          <w:sz w:val="22"/>
          <w:szCs w:val="22"/>
          <w:lang w:eastAsia="uk-UA"/>
        </w:rPr>
        <w:t xml:space="preserve"> </w:t>
      </w:r>
      <w:r w:rsidR="00304614">
        <w:rPr>
          <w:sz w:val="22"/>
          <w:szCs w:val="22"/>
        </w:rPr>
        <w:t>(</w:t>
      </w:r>
      <w:r w:rsidR="00777FEC">
        <w:rPr>
          <w:sz w:val="22"/>
          <w:szCs w:val="22"/>
          <w:lang w:val="ru-RU"/>
        </w:rPr>
        <w:t>рис.4</w:t>
      </w:r>
      <w:r w:rsidR="00304614">
        <w:rPr>
          <w:sz w:val="22"/>
          <w:szCs w:val="22"/>
          <w:lang w:val="ru-RU"/>
        </w:rPr>
        <w:t>)</w:t>
      </w:r>
      <w:r w:rsidRPr="001B4CDF">
        <w:rPr>
          <w:noProof w:val="0"/>
          <w:sz w:val="22"/>
          <w:szCs w:val="22"/>
          <w:lang w:eastAsia="uk-UA"/>
        </w:rPr>
        <w:t>.</w:t>
      </w:r>
    </w:p>
    <w:bookmarkStart w:id="3" w:name="_MON_967786135"/>
    <w:bookmarkEnd w:id="3"/>
    <w:p w:rsidR="00D83B7B" w:rsidRPr="001B4CDF" w:rsidRDefault="00777FEC" w:rsidP="001B4CDF">
      <w:pPr>
        <w:spacing w:line="240" w:lineRule="auto"/>
        <w:ind w:firstLine="0"/>
        <w:jc w:val="center"/>
        <w:rPr>
          <w:sz w:val="22"/>
          <w:szCs w:val="22"/>
        </w:rPr>
      </w:pPr>
      <w:r w:rsidRPr="001B4CDF">
        <w:rPr>
          <w:sz w:val="22"/>
          <w:szCs w:val="22"/>
        </w:rPr>
        <w:object w:dxaOrig="9923" w:dyaOrig="4566">
          <v:shape id="_x0000_i1027" type="#_x0000_t75" style="width:482.1pt;height:222.9pt" o:ole="" fillcolor="window">
            <v:imagedata r:id="rId14" o:title=""/>
          </v:shape>
          <o:OLEObject Type="Embed" ProgID="Word.Picture.8" ShapeID="_x0000_i1027" DrawAspect="Content" ObjectID="_1513850666" r:id="rId15"/>
        </w:object>
      </w:r>
      <w:r w:rsidR="00D83B7B" w:rsidRPr="001B4CDF">
        <w:rPr>
          <w:sz w:val="22"/>
          <w:szCs w:val="22"/>
        </w:rPr>
        <w:t>а)</w:t>
      </w:r>
      <w:r w:rsidR="00D83B7B" w:rsidRPr="001B4CDF">
        <w:rPr>
          <w:sz w:val="22"/>
          <w:szCs w:val="22"/>
        </w:rPr>
        <w:tab/>
      </w:r>
      <w:r w:rsidR="00D83B7B" w:rsidRPr="001B4CDF">
        <w:rPr>
          <w:sz w:val="22"/>
          <w:szCs w:val="22"/>
        </w:rPr>
        <w:tab/>
      </w:r>
      <w:r w:rsidR="00D83B7B" w:rsidRPr="001B4CDF">
        <w:rPr>
          <w:sz w:val="22"/>
          <w:szCs w:val="22"/>
        </w:rPr>
        <w:tab/>
      </w:r>
      <w:r w:rsidR="00D83B7B" w:rsidRPr="001B4CDF">
        <w:rPr>
          <w:sz w:val="22"/>
          <w:szCs w:val="22"/>
        </w:rPr>
        <w:tab/>
      </w:r>
      <w:r w:rsidR="00D83B7B" w:rsidRPr="001B4CDF">
        <w:rPr>
          <w:sz w:val="22"/>
          <w:szCs w:val="22"/>
        </w:rPr>
        <w:tab/>
      </w:r>
      <w:r w:rsidR="00D83B7B" w:rsidRPr="001B4CDF">
        <w:rPr>
          <w:sz w:val="22"/>
          <w:szCs w:val="22"/>
        </w:rPr>
        <w:tab/>
      </w:r>
      <w:r w:rsidR="00D83B7B" w:rsidRPr="001B4CDF">
        <w:rPr>
          <w:sz w:val="22"/>
          <w:szCs w:val="22"/>
        </w:rPr>
        <w:tab/>
      </w:r>
      <w:r w:rsidR="00D83B7B" w:rsidRPr="001B4CDF">
        <w:rPr>
          <w:sz w:val="22"/>
          <w:szCs w:val="22"/>
        </w:rPr>
        <w:tab/>
        <w:t>б)</w:t>
      </w:r>
      <w:r w:rsidR="00D83B7B" w:rsidRPr="001B4CDF">
        <w:rPr>
          <w:sz w:val="22"/>
          <w:szCs w:val="22"/>
        </w:rPr>
        <w:tab/>
      </w:r>
    </w:p>
    <w:p w:rsidR="00D83B7B" w:rsidRPr="001B4CDF" w:rsidRDefault="00D83B7B" w:rsidP="001B4CDF">
      <w:pPr>
        <w:spacing w:line="240" w:lineRule="auto"/>
        <w:ind w:firstLine="0"/>
        <w:jc w:val="center"/>
        <w:rPr>
          <w:noProof w:val="0"/>
          <w:sz w:val="22"/>
          <w:szCs w:val="22"/>
          <w:lang w:eastAsia="uk-UA"/>
        </w:rPr>
      </w:pPr>
      <w:r w:rsidRPr="001B4CDF">
        <w:rPr>
          <w:noProof w:val="0"/>
          <w:sz w:val="22"/>
          <w:szCs w:val="22"/>
          <w:lang w:eastAsia="uk-UA"/>
        </w:rPr>
        <w:t>Рис.</w:t>
      </w:r>
      <w:r w:rsidR="00777FEC">
        <w:rPr>
          <w:noProof w:val="0"/>
          <w:sz w:val="22"/>
          <w:szCs w:val="22"/>
          <w:lang w:val="ru-RU" w:eastAsia="uk-UA"/>
        </w:rPr>
        <w:t>4</w:t>
      </w:r>
      <w:r w:rsidRPr="001B4CDF">
        <w:rPr>
          <w:noProof w:val="0"/>
          <w:sz w:val="22"/>
          <w:szCs w:val="22"/>
          <w:lang w:eastAsia="uk-UA"/>
        </w:rPr>
        <w:t>. Зоб</w:t>
      </w:r>
      <w:r w:rsidR="00777FEC">
        <w:rPr>
          <w:noProof w:val="0"/>
          <w:sz w:val="22"/>
          <w:szCs w:val="22"/>
          <w:lang w:eastAsia="uk-UA"/>
        </w:rPr>
        <w:t>раження електроду на поверхні ЗР</w:t>
      </w:r>
      <w:r w:rsidR="006F4B35">
        <w:rPr>
          <w:noProof w:val="0"/>
          <w:sz w:val="22"/>
          <w:szCs w:val="22"/>
          <w:lang w:eastAsia="uk-UA"/>
        </w:rPr>
        <w:t>:</w:t>
      </w:r>
      <w:r w:rsidRPr="001B4CDF">
        <w:rPr>
          <w:noProof w:val="0"/>
          <w:sz w:val="22"/>
          <w:szCs w:val="22"/>
          <w:lang w:eastAsia="uk-UA"/>
        </w:rPr>
        <w:t xml:space="preserve"> а) — вигляд зони,</w:t>
      </w:r>
    </w:p>
    <w:p w:rsidR="00D83B7B" w:rsidRPr="001B4CDF" w:rsidRDefault="00D83B7B" w:rsidP="001B4CDF">
      <w:pPr>
        <w:spacing w:line="240" w:lineRule="auto"/>
        <w:ind w:firstLine="0"/>
        <w:jc w:val="center"/>
        <w:rPr>
          <w:noProof w:val="0"/>
          <w:sz w:val="22"/>
          <w:szCs w:val="22"/>
          <w:lang w:val="ru-RU" w:eastAsia="uk-UA"/>
        </w:rPr>
      </w:pPr>
      <w:r w:rsidRPr="001B4CDF">
        <w:rPr>
          <w:noProof w:val="0"/>
          <w:sz w:val="22"/>
          <w:szCs w:val="22"/>
          <w:lang w:eastAsia="uk-UA"/>
        </w:rPr>
        <w:t>б) — розподіл сигналу висоті зони.</w:t>
      </w:r>
    </w:p>
    <w:p w:rsidR="00992C33" w:rsidRDefault="00992C33" w:rsidP="001B4CDF">
      <w:pPr>
        <w:spacing w:line="240" w:lineRule="auto"/>
        <w:ind w:firstLine="709"/>
        <w:rPr>
          <w:noProof w:val="0"/>
          <w:sz w:val="22"/>
          <w:szCs w:val="22"/>
          <w:lang w:eastAsia="uk-UA"/>
        </w:rPr>
      </w:pPr>
    </w:p>
    <w:p w:rsidR="008B503D" w:rsidRPr="001B4CDF" w:rsidRDefault="008B503D" w:rsidP="001B4CDF">
      <w:pPr>
        <w:spacing w:line="240" w:lineRule="auto"/>
        <w:ind w:firstLine="709"/>
        <w:rPr>
          <w:noProof w:val="0"/>
          <w:sz w:val="22"/>
          <w:szCs w:val="22"/>
          <w:lang w:eastAsia="uk-UA"/>
        </w:rPr>
      </w:pPr>
      <w:r w:rsidRPr="001B4CDF">
        <w:rPr>
          <w:noProof w:val="0"/>
          <w:sz w:val="22"/>
          <w:szCs w:val="22"/>
          <w:lang w:eastAsia="uk-UA"/>
        </w:rPr>
        <w:t xml:space="preserve">Цей ефект спостерігається тільки в рідкій фазі, коли поверхня зони є дзеркалом складної форми. Картина змінюється під час руху електрода та внаслідок змін форми зони. </w:t>
      </w:r>
    </w:p>
    <w:p w:rsidR="008B503D" w:rsidRPr="001B4CDF" w:rsidRDefault="008B503D" w:rsidP="00BD1158">
      <w:pPr>
        <w:spacing w:line="240" w:lineRule="auto"/>
        <w:ind w:firstLine="708"/>
        <w:rPr>
          <w:sz w:val="22"/>
          <w:szCs w:val="22"/>
          <w:lang w:val="ru-RU"/>
        </w:rPr>
      </w:pPr>
      <w:r w:rsidRPr="001B4CDF">
        <w:rPr>
          <w:sz w:val="22"/>
          <w:szCs w:val="22"/>
        </w:rPr>
        <w:lastRenderedPageBreak/>
        <w:t>Отже, алгоритм вимірювання висоти зони, який базується на визначенні відстані по ординаті між ділянками із заданим контрастом, може привести до значних похибок через появу на цій ординаті додаткових контрастних ділянок.  Уникнути цих похибок можна, застосовуючи амплітудну фільтрацію в межах зони, орієнтуючись на те, що сигнал, утворений ділянкою зображення електрода значно більший за сигнал, утворений сусідніми ділянками (рис.</w:t>
      </w:r>
      <w:r w:rsidR="00777FEC">
        <w:rPr>
          <w:sz w:val="22"/>
          <w:szCs w:val="22"/>
        </w:rPr>
        <w:t>4</w:t>
      </w:r>
      <w:r w:rsidRPr="001B4CDF">
        <w:rPr>
          <w:sz w:val="22"/>
          <w:szCs w:val="22"/>
        </w:rPr>
        <w:t>). Але практична реалізація такого алгоритму була визнана недоцільною, оскільки процес зонної плавки супроводжується швидкими і випадковими  змінами віддзеркаленого потоку.</w:t>
      </w:r>
    </w:p>
    <w:p w:rsidR="00D83B7B" w:rsidRPr="001B4CDF" w:rsidRDefault="00D83B7B" w:rsidP="001B4CDF">
      <w:pPr>
        <w:spacing w:line="240" w:lineRule="auto"/>
        <w:ind w:firstLine="709"/>
        <w:rPr>
          <w:sz w:val="22"/>
          <w:szCs w:val="22"/>
        </w:rPr>
      </w:pPr>
      <w:r w:rsidRPr="001B4CDF">
        <w:rPr>
          <w:sz w:val="22"/>
          <w:szCs w:val="22"/>
        </w:rPr>
        <w:t xml:space="preserve">Нами запропоновано застосовувати адаптивний алгоритм, </w:t>
      </w:r>
      <w:r w:rsidR="006951E3" w:rsidRPr="001B4CDF">
        <w:rPr>
          <w:sz w:val="22"/>
          <w:szCs w:val="22"/>
        </w:rPr>
        <w:t xml:space="preserve">який </w:t>
      </w:r>
      <w:r w:rsidRPr="001B4CDF">
        <w:rPr>
          <w:sz w:val="22"/>
          <w:szCs w:val="22"/>
        </w:rPr>
        <w:t>передбачає, що аналіз висоти провадиться по ординаті тільки при наявності двох контрастних ділянок. При появі додаткової контрастної ділянки алгоритм забезпечує зустрічний рух нижнього і верхнього маркерів з початкових точок, що знаходяться за межами З</w:t>
      </w:r>
      <w:r w:rsidR="00B1276C" w:rsidRPr="001B4CDF">
        <w:rPr>
          <w:sz w:val="22"/>
          <w:szCs w:val="22"/>
        </w:rPr>
        <w:t>Р</w:t>
      </w:r>
      <w:r w:rsidRPr="001B4CDF">
        <w:rPr>
          <w:sz w:val="22"/>
          <w:szCs w:val="22"/>
        </w:rPr>
        <w:t xml:space="preserve">. </w:t>
      </w:r>
      <w:r w:rsidRPr="001B4CDF">
        <w:rPr>
          <w:sz w:val="22"/>
          <w:szCs w:val="22"/>
          <w:lang w:val="ru-RU"/>
        </w:rPr>
        <w:t xml:space="preserve">При цьому на кожному кроці визначається знак і величина зміни сигналу. При досягненні попередньо встановленої порогової величини зміни сигналу координати маркерів фіксуються і визначається </w:t>
      </w:r>
      <w:r w:rsidRPr="001B4CDF">
        <w:rPr>
          <w:sz w:val="22"/>
          <w:szCs w:val="22"/>
          <w:lang w:val="en-US"/>
        </w:rPr>
        <w:t>h</w:t>
      </w:r>
      <w:r w:rsidRPr="001B4CDF">
        <w:rPr>
          <w:sz w:val="22"/>
          <w:szCs w:val="22"/>
          <w:vertAlign w:val="subscript"/>
          <w:lang w:val="ru-RU"/>
        </w:rPr>
        <w:t>з</w:t>
      </w:r>
      <w:r w:rsidRPr="001B4CDF">
        <w:rPr>
          <w:sz w:val="22"/>
          <w:szCs w:val="22"/>
          <w:lang w:val="ru-RU"/>
        </w:rPr>
        <w:t>.</w:t>
      </w:r>
      <w:r w:rsidRPr="001B4CDF">
        <w:rPr>
          <w:sz w:val="22"/>
          <w:szCs w:val="22"/>
        </w:rPr>
        <w:t xml:space="preserve"> В такий спосіб повністю виключається вплив віддзеркаленого зображення електроду.</w:t>
      </w:r>
    </w:p>
    <w:p w:rsidR="000C3389" w:rsidRPr="001B4CDF" w:rsidRDefault="000C3389" w:rsidP="001B4CDF">
      <w:pPr>
        <w:spacing w:line="240" w:lineRule="auto"/>
        <w:ind w:firstLine="709"/>
        <w:rPr>
          <w:sz w:val="22"/>
          <w:szCs w:val="22"/>
        </w:rPr>
      </w:pPr>
      <w:r w:rsidRPr="001B4CDF">
        <w:rPr>
          <w:sz w:val="22"/>
          <w:szCs w:val="22"/>
        </w:rPr>
        <w:t xml:space="preserve">Зауважимо, що наявність градієнтів температури, яка вище розглядалась як негативний фактор, що породжує флуктуації домішок, а отже перешкоджає отриманню кристалів з однорідною конце нтрацією, може бути, в свою чергу, компонентом програмованої технології отримання матеріалів з наперед заданими властивостями. </w:t>
      </w:r>
    </w:p>
    <w:p w:rsidR="000C3389" w:rsidRPr="00304614" w:rsidRDefault="000916FF" w:rsidP="001B4CDF">
      <w:pPr>
        <w:widowControl w:val="0"/>
        <w:spacing w:line="240" w:lineRule="auto"/>
        <w:ind w:firstLine="709"/>
        <w:rPr>
          <w:sz w:val="22"/>
          <w:szCs w:val="22"/>
          <w:vertAlign w:val="subscript"/>
        </w:rPr>
      </w:pPr>
      <w:r w:rsidRPr="001B4CDF">
        <w:rPr>
          <w:sz w:val="22"/>
          <w:szCs w:val="22"/>
        </w:rPr>
        <w:t xml:space="preserve">При обгрунтуванні методики визначення </w:t>
      </w:r>
      <w:r w:rsidR="000C3389" w:rsidRPr="001B4CDF">
        <w:rPr>
          <w:sz w:val="22"/>
          <w:szCs w:val="22"/>
        </w:rPr>
        <w:t xml:space="preserve">висоти ЗР </w:t>
      </w:r>
      <w:r w:rsidRPr="001B4CDF">
        <w:rPr>
          <w:sz w:val="22"/>
          <w:szCs w:val="22"/>
        </w:rPr>
        <w:t xml:space="preserve">була </w:t>
      </w:r>
      <w:r w:rsidR="000C3389" w:rsidRPr="001B4CDF">
        <w:rPr>
          <w:sz w:val="22"/>
          <w:szCs w:val="22"/>
        </w:rPr>
        <w:t>врах</w:t>
      </w:r>
      <w:r w:rsidRPr="001B4CDF">
        <w:rPr>
          <w:sz w:val="22"/>
          <w:szCs w:val="22"/>
        </w:rPr>
        <w:t>ована специфіка</w:t>
      </w:r>
      <w:r w:rsidR="000C3389" w:rsidRPr="001B4CDF">
        <w:rPr>
          <w:sz w:val="22"/>
          <w:szCs w:val="22"/>
        </w:rPr>
        <w:t xml:space="preserve"> формування рідкої фази та перебігу </w:t>
      </w:r>
      <w:r w:rsidRPr="001B4CDF">
        <w:rPr>
          <w:sz w:val="22"/>
          <w:szCs w:val="22"/>
        </w:rPr>
        <w:t xml:space="preserve">процесу </w:t>
      </w:r>
      <w:r w:rsidR="000C3389" w:rsidRPr="001B4CDF">
        <w:rPr>
          <w:sz w:val="22"/>
          <w:szCs w:val="22"/>
        </w:rPr>
        <w:t>плавки.</w:t>
      </w:r>
    </w:p>
    <w:p w:rsidR="001B59AE" w:rsidRDefault="001B59AE" w:rsidP="001B4CDF">
      <w:pPr>
        <w:widowControl w:val="0"/>
        <w:spacing w:line="240" w:lineRule="auto"/>
        <w:ind w:firstLine="709"/>
        <w:rPr>
          <w:sz w:val="22"/>
          <w:szCs w:val="22"/>
        </w:rPr>
      </w:pPr>
      <w:r w:rsidRPr="001B4CDF">
        <w:rPr>
          <w:sz w:val="22"/>
          <w:szCs w:val="22"/>
        </w:rPr>
        <w:t>На рис.</w:t>
      </w:r>
      <w:r w:rsidR="00777FEC">
        <w:rPr>
          <w:sz w:val="22"/>
          <w:szCs w:val="22"/>
        </w:rPr>
        <w:t>5</w:t>
      </w:r>
      <w:r w:rsidRPr="001B4CDF">
        <w:rPr>
          <w:sz w:val="22"/>
          <w:szCs w:val="22"/>
        </w:rPr>
        <w:t xml:space="preserve"> подані умовне зображення ЗР та відповідні значення сигналів, утворених пікселами</w:t>
      </w:r>
      <w:r w:rsidR="002421F6">
        <w:rPr>
          <w:sz w:val="22"/>
          <w:szCs w:val="22"/>
        </w:rPr>
        <w:t xml:space="preserve"> світлоелектричного перетворювача (СЕП)</w:t>
      </w:r>
      <w:r w:rsidRPr="001B4CDF">
        <w:rPr>
          <w:sz w:val="22"/>
          <w:szCs w:val="22"/>
        </w:rPr>
        <w:t>, які розташовані з обох боків близько її верхньої межі.</w:t>
      </w:r>
    </w:p>
    <w:p w:rsidR="00BD1158" w:rsidRPr="001B4CDF" w:rsidRDefault="00BD1158" w:rsidP="001B4CDF">
      <w:pPr>
        <w:widowControl w:val="0"/>
        <w:spacing w:line="240" w:lineRule="auto"/>
        <w:ind w:firstLine="709"/>
        <w:rPr>
          <w:sz w:val="22"/>
          <w:szCs w:val="22"/>
        </w:rPr>
      </w:pPr>
    </w:p>
    <w:bookmarkStart w:id="4" w:name="_MON_1036333535"/>
    <w:bookmarkEnd w:id="4"/>
    <w:bookmarkStart w:id="5" w:name="_MON_1113826277"/>
    <w:bookmarkEnd w:id="5"/>
    <w:p w:rsidR="001B59AE" w:rsidRPr="001B4CDF" w:rsidRDefault="001B59AE" w:rsidP="001B4CDF">
      <w:pPr>
        <w:widowControl w:val="0"/>
        <w:spacing w:line="240" w:lineRule="auto"/>
        <w:ind w:firstLine="0"/>
        <w:jc w:val="center"/>
        <w:rPr>
          <w:sz w:val="22"/>
          <w:szCs w:val="22"/>
          <w:lang w:val="en-US"/>
        </w:rPr>
      </w:pPr>
      <w:r w:rsidRPr="001B4CDF">
        <w:rPr>
          <w:sz w:val="22"/>
          <w:szCs w:val="22"/>
          <w:lang w:val="en-US"/>
        </w:rPr>
        <w:object w:dxaOrig="8997" w:dyaOrig="5770">
          <v:shape id="_x0000_i1028" type="#_x0000_t75" style="width:274.2pt;height:173.4pt" o:ole="">
            <v:imagedata r:id="rId16" o:title=""/>
          </v:shape>
          <o:OLEObject Type="Embed" ProgID="Word.Picture.8" ShapeID="_x0000_i1028" DrawAspect="Content" ObjectID="_1513850667" r:id="rId17"/>
        </w:object>
      </w:r>
    </w:p>
    <w:p w:rsidR="001B59AE" w:rsidRDefault="00777FEC" w:rsidP="001B4CDF">
      <w:pPr>
        <w:widowControl w:val="0"/>
        <w:spacing w:line="240" w:lineRule="auto"/>
        <w:ind w:firstLine="0"/>
        <w:jc w:val="center"/>
        <w:rPr>
          <w:sz w:val="22"/>
          <w:szCs w:val="22"/>
        </w:rPr>
      </w:pPr>
      <w:r>
        <w:rPr>
          <w:sz w:val="22"/>
          <w:szCs w:val="22"/>
        </w:rPr>
        <w:t>Рис.5</w:t>
      </w:r>
      <w:r w:rsidR="001B59AE" w:rsidRPr="001B4CDF">
        <w:rPr>
          <w:sz w:val="22"/>
          <w:szCs w:val="22"/>
          <w:lang w:val="ru-RU"/>
        </w:rPr>
        <w:t>.</w:t>
      </w:r>
      <w:r w:rsidR="001B59AE" w:rsidRPr="001B4CDF">
        <w:rPr>
          <w:sz w:val="22"/>
          <w:szCs w:val="22"/>
        </w:rPr>
        <w:t xml:space="preserve"> Відносні значення сигналів, які утворюються на межі зони.</w:t>
      </w:r>
    </w:p>
    <w:p w:rsidR="00777FEC" w:rsidRPr="001B4CDF" w:rsidRDefault="00777FEC" w:rsidP="001B4CDF">
      <w:pPr>
        <w:widowControl w:val="0"/>
        <w:spacing w:line="240" w:lineRule="auto"/>
        <w:ind w:firstLine="0"/>
        <w:jc w:val="center"/>
        <w:rPr>
          <w:sz w:val="22"/>
          <w:szCs w:val="22"/>
          <w:lang w:val="ru-RU"/>
        </w:rPr>
      </w:pPr>
    </w:p>
    <w:p w:rsidR="000916FF" w:rsidRPr="00321743" w:rsidRDefault="000916FF" w:rsidP="001B4CDF">
      <w:pPr>
        <w:widowControl w:val="0"/>
        <w:spacing w:line="240" w:lineRule="auto"/>
        <w:ind w:firstLine="709"/>
        <w:rPr>
          <w:noProof w:val="0"/>
          <w:color w:val="FF0000"/>
          <w:sz w:val="22"/>
          <w:szCs w:val="22"/>
        </w:rPr>
      </w:pPr>
      <w:r w:rsidRPr="001B4CDF">
        <w:rPr>
          <w:noProof w:val="0"/>
          <w:sz w:val="22"/>
          <w:szCs w:val="22"/>
        </w:rPr>
        <w:t xml:space="preserve">Значення сигналів </w:t>
      </w:r>
      <w:r w:rsidRPr="001B4CDF">
        <w:rPr>
          <w:noProof w:val="0"/>
          <w:sz w:val="22"/>
          <w:szCs w:val="22"/>
          <w:lang w:val="en-US"/>
        </w:rPr>
        <w:t>A</w:t>
      </w:r>
      <w:r w:rsidRPr="001B4CDF">
        <w:rPr>
          <w:noProof w:val="0"/>
          <w:sz w:val="22"/>
          <w:szCs w:val="22"/>
          <w:vertAlign w:val="subscript"/>
          <w:lang w:val="en-US"/>
        </w:rPr>
        <w:t>i</w:t>
      </w:r>
      <w:r w:rsidRPr="001B4CDF">
        <w:rPr>
          <w:noProof w:val="0"/>
          <w:sz w:val="22"/>
          <w:szCs w:val="22"/>
        </w:rPr>
        <w:t xml:space="preserve">, утворених </w:t>
      </w:r>
      <w:proofErr w:type="spellStart"/>
      <w:r w:rsidRPr="001B4CDF">
        <w:rPr>
          <w:noProof w:val="0"/>
          <w:sz w:val="22"/>
          <w:szCs w:val="22"/>
        </w:rPr>
        <w:t>пікселами</w:t>
      </w:r>
      <w:proofErr w:type="spellEnd"/>
      <w:r w:rsidRPr="001B4CDF">
        <w:rPr>
          <w:noProof w:val="0"/>
          <w:sz w:val="22"/>
          <w:szCs w:val="22"/>
        </w:rPr>
        <w:t xml:space="preserve">, які “розташовані” на зображенні межі ЗР, знаходяться в інтервалі </w:t>
      </w:r>
      <w:r w:rsidRPr="001B4CDF">
        <w:rPr>
          <w:noProof w:val="0"/>
          <w:sz w:val="22"/>
          <w:szCs w:val="22"/>
          <w:lang w:val="en-US"/>
        </w:rPr>
        <w:t>A</w:t>
      </w:r>
      <w:r w:rsidRPr="001B4CDF">
        <w:rPr>
          <w:noProof w:val="0"/>
          <w:sz w:val="22"/>
          <w:szCs w:val="22"/>
          <w:vertAlign w:val="subscript"/>
        </w:rPr>
        <w:t>р</w:t>
      </w:r>
      <w:r w:rsidRPr="001B4CDF">
        <w:rPr>
          <w:noProof w:val="0"/>
          <w:sz w:val="22"/>
          <w:szCs w:val="22"/>
        </w:rPr>
        <w:t>&lt;</w:t>
      </w:r>
      <w:r w:rsidRPr="001B4CDF">
        <w:rPr>
          <w:noProof w:val="0"/>
          <w:sz w:val="22"/>
          <w:szCs w:val="22"/>
          <w:lang w:val="en-US"/>
        </w:rPr>
        <w:t>A</w:t>
      </w:r>
      <w:r w:rsidRPr="001B4CDF">
        <w:rPr>
          <w:noProof w:val="0"/>
          <w:sz w:val="22"/>
          <w:szCs w:val="22"/>
          <w:vertAlign w:val="subscript"/>
          <w:lang w:val="en-US"/>
        </w:rPr>
        <w:t>i</w:t>
      </w:r>
      <w:r w:rsidRPr="001B4CDF">
        <w:rPr>
          <w:noProof w:val="0"/>
          <w:sz w:val="22"/>
          <w:szCs w:val="22"/>
        </w:rPr>
        <w:t>&lt;</w:t>
      </w:r>
      <w:r w:rsidRPr="001B4CDF">
        <w:rPr>
          <w:noProof w:val="0"/>
          <w:sz w:val="22"/>
          <w:szCs w:val="22"/>
          <w:lang w:val="en-US"/>
        </w:rPr>
        <w:t>A</w:t>
      </w:r>
      <w:r w:rsidRPr="001B4CDF">
        <w:rPr>
          <w:noProof w:val="0"/>
          <w:sz w:val="22"/>
          <w:szCs w:val="22"/>
          <w:vertAlign w:val="subscript"/>
        </w:rPr>
        <w:t>т</w:t>
      </w:r>
      <w:r w:rsidRPr="001B4CDF">
        <w:rPr>
          <w:noProof w:val="0"/>
          <w:sz w:val="22"/>
          <w:szCs w:val="22"/>
        </w:rPr>
        <w:t xml:space="preserve">, де </w:t>
      </w:r>
      <w:r w:rsidRPr="001B4CDF">
        <w:rPr>
          <w:noProof w:val="0"/>
          <w:sz w:val="22"/>
          <w:szCs w:val="22"/>
          <w:lang w:val="en-US"/>
        </w:rPr>
        <w:t>A</w:t>
      </w:r>
      <w:r w:rsidRPr="001B4CDF">
        <w:rPr>
          <w:noProof w:val="0"/>
          <w:sz w:val="22"/>
          <w:szCs w:val="22"/>
          <w:vertAlign w:val="subscript"/>
        </w:rPr>
        <w:t>р</w:t>
      </w:r>
      <w:r w:rsidRPr="001B4CDF">
        <w:rPr>
          <w:noProof w:val="0"/>
          <w:sz w:val="22"/>
          <w:szCs w:val="22"/>
        </w:rPr>
        <w:t xml:space="preserve">, </w:t>
      </w:r>
      <w:r w:rsidRPr="001B4CDF">
        <w:rPr>
          <w:noProof w:val="0"/>
          <w:sz w:val="22"/>
          <w:szCs w:val="22"/>
          <w:lang w:val="en-US"/>
        </w:rPr>
        <w:t>A</w:t>
      </w:r>
      <w:r w:rsidRPr="001B4CDF">
        <w:rPr>
          <w:noProof w:val="0"/>
          <w:sz w:val="22"/>
          <w:szCs w:val="22"/>
          <w:vertAlign w:val="subscript"/>
        </w:rPr>
        <w:t>т</w:t>
      </w:r>
      <w:r w:rsidRPr="001B4CDF">
        <w:rPr>
          <w:noProof w:val="0"/>
          <w:sz w:val="22"/>
          <w:szCs w:val="22"/>
        </w:rPr>
        <w:t xml:space="preserve"> — сигнали, які формуються </w:t>
      </w:r>
      <w:proofErr w:type="spellStart"/>
      <w:r w:rsidRPr="001B4CDF">
        <w:rPr>
          <w:noProof w:val="0"/>
          <w:sz w:val="22"/>
          <w:szCs w:val="22"/>
        </w:rPr>
        <w:t>пікселами</w:t>
      </w:r>
      <w:proofErr w:type="spellEnd"/>
      <w:r w:rsidRPr="001B4CDF">
        <w:rPr>
          <w:noProof w:val="0"/>
          <w:sz w:val="22"/>
          <w:szCs w:val="22"/>
        </w:rPr>
        <w:t>, “розташованими” на зображеннях ділянок рідкої і твердої фаз.</w:t>
      </w:r>
    </w:p>
    <w:p w:rsidR="00321743" w:rsidRDefault="00321743" w:rsidP="001B4CDF">
      <w:pPr>
        <w:widowControl w:val="0"/>
        <w:spacing w:line="240" w:lineRule="auto"/>
        <w:ind w:firstLine="709"/>
        <w:rPr>
          <w:color w:val="FF0000"/>
          <w:sz w:val="22"/>
          <w:szCs w:val="22"/>
        </w:rPr>
      </w:pPr>
      <w:r w:rsidRPr="001B4CDF">
        <w:rPr>
          <w:noProof w:val="0"/>
          <w:sz w:val="22"/>
          <w:szCs w:val="22"/>
        </w:rPr>
        <w:t>Оскільки безпосередньо на межі</w:t>
      </w:r>
      <w:r>
        <w:rPr>
          <w:noProof w:val="0"/>
          <w:sz w:val="22"/>
          <w:szCs w:val="22"/>
        </w:rPr>
        <w:t xml:space="preserve"> ЗР температури ділянок твердої та рідкої</w:t>
      </w:r>
      <w:r w:rsidRPr="001B4CDF">
        <w:rPr>
          <w:noProof w:val="0"/>
          <w:sz w:val="22"/>
          <w:szCs w:val="22"/>
        </w:rPr>
        <w:t xml:space="preserve"> </w:t>
      </w:r>
      <w:r w:rsidRPr="00635C51">
        <w:rPr>
          <w:noProof w:val="0"/>
          <w:sz w:val="22"/>
          <w:szCs w:val="22"/>
        </w:rPr>
        <w:t xml:space="preserve">фаз </w:t>
      </w:r>
      <w:r w:rsidRPr="00635C51">
        <w:rPr>
          <w:sz w:val="22"/>
          <w:szCs w:val="22"/>
        </w:rPr>
        <w:t xml:space="preserve">практично </w:t>
      </w:r>
      <w:r w:rsidRPr="001B4CDF">
        <w:rPr>
          <w:noProof w:val="0"/>
          <w:sz w:val="22"/>
          <w:szCs w:val="22"/>
        </w:rPr>
        <w:t>однакові, то відмінності в їх яскраво</w:t>
      </w:r>
      <w:r w:rsidR="00777FEC">
        <w:rPr>
          <w:noProof w:val="0"/>
          <w:sz w:val="22"/>
          <w:szCs w:val="22"/>
        </w:rPr>
        <w:t>сті</w:t>
      </w:r>
      <w:r w:rsidRPr="001B4CDF">
        <w:rPr>
          <w:noProof w:val="0"/>
          <w:sz w:val="22"/>
          <w:szCs w:val="22"/>
        </w:rPr>
        <w:t xml:space="preserve"> обумовлені головним чином, відмінностями в величинах коефіцієнтів випромінювальної здатності поверхонь в твердій </w:t>
      </w:r>
      <w:r w:rsidRPr="001B4CDF">
        <w:rPr>
          <w:noProof w:val="0"/>
          <w:sz w:val="22"/>
          <w:szCs w:val="22"/>
        </w:rPr>
        <w:sym w:font="Symbol" w:char="F065"/>
      </w:r>
      <w:r w:rsidRPr="001B4CDF">
        <w:rPr>
          <w:noProof w:val="0"/>
          <w:sz w:val="22"/>
          <w:szCs w:val="22"/>
          <w:vertAlign w:val="subscript"/>
          <w:lang w:val="en-US"/>
        </w:rPr>
        <w:t>T</w:t>
      </w:r>
      <w:r w:rsidRPr="001B4CDF">
        <w:rPr>
          <w:noProof w:val="0"/>
          <w:sz w:val="22"/>
          <w:szCs w:val="22"/>
        </w:rPr>
        <w:t xml:space="preserve"> та в рідкій </w:t>
      </w:r>
      <w:r w:rsidRPr="001B4CDF">
        <w:rPr>
          <w:noProof w:val="0"/>
          <w:sz w:val="22"/>
          <w:szCs w:val="22"/>
        </w:rPr>
        <w:sym w:font="Symbol" w:char="F065"/>
      </w:r>
      <w:r w:rsidRPr="001B4CDF">
        <w:rPr>
          <w:noProof w:val="0"/>
          <w:sz w:val="22"/>
          <w:szCs w:val="22"/>
          <w:vertAlign w:val="subscript"/>
        </w:rPr>
        <w:t>Р</w:t>
      </w:r>
      <w:r w:rsidRPr="001B4CDF">
        <w:rPr>
          <w:noProof w:val="0"/>
          <w:sz w:val="22"/>
          <w:szCs w:val="22"/>
        </w:rPr>
        <w:t xml:space="preserve"> фазах.</w:t>
      </w:r>
    </w:p>
    <w:p w:rsidR="008563A8" w:rsidRPr="001B4CDF" w:rsidRDefault="001B59AE" w:rsidP="001B4CDF">
      <w:pPr>
        <w:spacing w:line="240" w:lineRule="auto"/>
        <w:ind w:firstLine="709"/>
        <w:rPr>
          <w:sz w:val="22"/>
          <w:szCs w:val="22"/>
        </w:rPr>
      </w:pPr>
      <w:r w:rsidRPr="001B4CDF">
        <w:rPr>
          <w:sz w:val="22"/>
          <w:szCs w:val="22"/>
        </w:rPr>
        <w:t xml:space="preserve">Сигнал </w:t>
      </w:r>
      <w:r w:rsidRPr="001B4CDF">
        <w:rPr>
          <w:sz w:val="22"/>
          <w:szCs w:val="22"/>
          <w:lang w:val="en-US"/>
        </w:rPr>
        <w:t>A</w:t>
      </w:r>
      <w:r w:rsidRPr="001B4CDF">
        <w:rPr>
          <w:sz w:val="22"/>
          <w:szCs w:val="22"/>
        </w:rPr>
        <w:softHyphen/>
      </w:r>
      <w:r w:rsidRPr="001B4CDF">
        <w:rPr>
          <w:sz w:val="22"/>
          <w:szCs w:val="22"/>
          <w:vertAlign w:val="subscript"/>
        </w:rPr>
        <w:t>В</w:t>
      </w:r>
      <w:r w:rsidRPr="001B4CDF">
        <w:rPr>
          <w:sz w:val="22"/>
          <w:szCs w:val="22"/>
        </w:rPr>
        <w:t xml:space="preserve">, утворений пікселом, який розташований на зображенні верхньої межі ЗР, є випадковим і в ході плавки безперервно змінюється. В кожний момент часу його значення знаходиться в інтервалі </w:t>
      </w:r>
      <w:r w:rsidRPr="001B4CDF">
        <w:rPr>
          <w:sz w:val="22"/>
          <w:szCs w:val="22"/>
          <w:lang w:val="en-US"/>
        </w:rPr>
        <w:t>A</w:t>
      </w:r>
      <w:r w:rsidRPr="001B4CDF">
        <w:rPr>
          <w:sz w:val="22"/>
          <w:szCs w:val="22"/>
          <w:vertAlign w:val="subscript"/>
        </w:rPr>
        <w:t>Р</w:t>
      </w:r>
      <w:r w:rsidRPr="001B4CDF">
        <w:rPr>
          <w:sz w:val="22"/>
          <w:szCs w:val="22"/>
        </w:rPr>
        <w:t>&lt;</w:t>
      </w:r>
      <w:r w:rsidRPr="001B4CDF">
        <w:rPr>
          <w:sz w:val="22"/>
          <w:szCs w:val="22"/>
          <w:lang w:val="en-US"/>
        </w:rPr>
        <w:t>A</w:t>
      </w:r>
      <w:r w:rsidRPr="001B4CDF">
        <w:rPr>
          <w:sz w:val="22"/>
          <w:szCs w:val="22"/>
          <w:vertAlign w:val="subscript"/>
        </w:rPr>
        <w:t>В</w:t>
      </w:r>
      <w:r w:rsidRPr="001B4CDF">
        <w:rPr>
          <w:sz w:val="22"/>
          <w:szCs w:val="22"/>
        </w:rPr>
        <w:t>&lt;</w:t>
      </w:r>
      <w:r w:rsidRPr="001B4CDF">
        <w:rPr>
          <w:sz w:val="22"/>
          <w:szCs w:val="22"/>
          <w:lang w:val="en-US"/>
        </w:rPr>
        <w:t>A</w:t>
      </w:r>
      <w:r w:rsidRPr="001B4CDF">
        <w:rPr>
          <w:sz w:val="22"/>
          <w:szCs w:val="22"/>
          <w:vertAlign w:val="subscript"/>
        </w:rPr>
        <w:t>Т</w:t>
      </w:r>
      <w:r w:rsidRPr="001B4CDF">
        <w:rPr>
          <w:sz w:val="22"/>
          <w:szCs w:val="22"/>
        </w:rPr>
        <w:t xml:space="preserve">, де </w:t>
      </w:r>
      <w:r w:rsidRPr="001B4CDF">
        <w:rPr>
          <w:sz w:val="22"/>
          <w:szCs w:val="22"/>
          <w:lang w:val="en-US"/>
        </w:rPr>
        <w:t>A</w:t>
      </w:r>
      <w:r w:rsidRPr="001B4CDF">
        <w:rPr>
          <w:sz w:val="22"/>
          <w:szCs w:val="22"/>
          <w:vertAlign w:val="subscript"/>
        </w:rPr>
        <w:t>Р</w:t>
      </w:r>
      <w:r w:rsidRPr="001B4CDF">
        <w:rPr>
          <w:sz w:val="22"/>
          <w:szCs w:val="22"/>
        </w:rPr>
        <w:t xml:space="preserve"> і </w:t>
      </w:r>
      <w:r w:rsidRPr="001B4CDF">
        <w:rPr>
          <w:sz w:val="22"/>
          <w:szCs w:val="22"/>
          <w:lang w:val="en-US"/>
        </w:rPr>
        <w:t>A</w:t>
      </w:r>
      <w:r w:rsidRPr="001B4CDF">
        <w:rPr>
          <w:sz w:val="22"/>
          <w:szCs w:val="22"/>
          <w:vertAlign w:val="subscript"/>
        </w:rPr>
        <w:t>Т</w:t>
      </w:r>
      <w:r w:rsidRPr="001B4CDF">
        <w:rPr>
          <w:sz w:val="22"/>
          <w:szCs w:val="22"/>
        </w:rPr>
        <w:t xml:space="preserve"> — середні значення сигналів піксел, розташованих повністю в межах зображення рідкої і твердої фаз відповідно. Аналогічно формується сигнал </w:t>
      </w:r>
      <w:r w:rsidRPr="001B4CDF">
        <w:rPr>
          <w:sz w:val="22"/>
          <w:szCs w:val="22"/>
          <w:lang w:val="en-US"/>
        </w:rPr>
        <w:t>A</w:t>
      </w:r>
      <w:r w:rsidRPr="001B4CDF">
        <w:rPr>
          <w:sz w:val="22"/>
          <w:szCs w:val="22"/>
        </w:rPr>
        <w:softHyphen/>
      </w:r>
      <w:r w:rsidRPr="001B4CDF">
        <w:rPr>
          <w:sz w:val="22"/>
          <w:szCs w:val="22"/>
          <w:vertAlign w:val="subscript"/>
        </w:rPr>
        <w:t>Н</w:t>
      </w:r>
      <w:r w:rsidRPr="001B4CDF">
        <w:rPr>
          <w:sz w:val="22"/>
          <w:szCs w:val="22"/>
        </w:rPr>
        <w:t xml:space="preserve"> нижньої межі. Така невизначеність координат меж приводить до похибки вимірювання висоти ЗР. При цьому підвищення точності вимірювання неможливе без дослідження характеру формування сигналів на межах ЗР та розробки відповідних методик і алгоритмів.</w:t>
      </w:r>
      <w:r w:rsidR="000916FF" w:rsidRPr="001B4CDF">
        <w:rPr>
          <w:sz w:val="22"/>
          <w:szCs w:val="22"/>
        </w:rPr>
        <w:t xml:space="preserve"> Зрозуміло, що форма ділянки кристалізації, де відбувається перемішування речовини в рідкій фазі, чим, власне, і визначається рівномірність розподілу домішок, п</w:t>
      </w:r>
      <w:r w:rsidR="00531EFB" w:rsidRPr="001B4CDF">
        <w:rPr>
          <w:sz w:val="22"/>
          <w:szCs w:val="22"/>
        </w:rPr>
        <w:t xml:space="preserve">евним чином </w:t>
      </w:r>
      <w:r w:rsidR="000916FF" w:rsidRPr="001B4CDF">
        <w:rPr>
          <w:sz w:val="22"/>
          <w:szCs w:val="22"/>
        </w:rPr>
        <w:t xml:space="preserve">характеризує </w:t>
      </w:r>
      <w:r w:rsidR="00531EFB" w:rsidRPr="001B4CDF">
        <w:rPr>
          <w:sz w:val="22"/>
          <w:szCs w:val="22"/>
        </w:rPr>
        <w:t>форму зони плавки, а отже і значення її висоти. Факично м</w:t>
      </w:r>
      <w:proofErr w:type="spellStart"/>
      <w:r w:rsidR="00531EFB" w:rsidRPr="001B4CDF">
        <w:rPr>
          <w:noProof w:val="0"/>
          <w:sz w:val="22"/>
          <w:szCs w:val="22"/>
        </w:rPr>
        <w:t>іж</w:t>
      </w:r>
      <w:proofErr w:type="spellEnd"/>
      <w:r w:rsidR="00531EFB" w:rsidRPr="001B4CDF">
        <w:rPr>
          <w:noProof w:val="0"/>
          <w:sz w:val="22"/>
          <w:szCs w:val="22"/>
        </w:rPr>
        <w:t xml:space="preserve"> твердою і рідкою фазами, які з точки зору формування світлового потоку характеризуються постійними </w:t>
      </w:r>
      <w:r w:rsidR="00601FA8" w:rsidRPr="001B4CDF">
        <w:rPr>
          <w:noProof w:val="0"/>
          <w:sz w:val="22"/>
          <w:szCs w:val="22"/>
        </w:rPr>
        <w:t xml:space="preserve">в процесі </w:t>
      </w:r>
      <w:r w:rsidR="00531EFB" w:rsidRPr="001B4CDF">
        <w:rPr>
          <w:noProof w:val="0"/>
          <w:sz w:val="22"/>
          <w:szCs w:val="22"/>
        </w:rPr>
        <w:t xml:space="preserve">параметрами, розташована ділянка, яскравість якої змінюється від максимального значення </w:t>
      </w:r>
      <w:r w:rsidR="00601FA8" w:rsidRPr="001B4CDF">
        <w:rPr>
          <w:noProof w:val="0"/>
          <w:sz w:val="22"/>
          <w:szCs w:val="22"/>
        </w:rPr>
        <w:t>(</w:t>
      </w:r>
      <w:r w:rsidR="00635C51">
        <w:rPr>
          <w:noProof w:val="0"/>
          <w:sz w:val="22"/>
          <w:szCs w:val="22"/>
        </w:rPr>
        <w:t xml:space="preserve">при </w:t>
      </w:r>
      <w:r w:rsidR="00601FA8" w:rsidRPr="001B4CDF">
        <w:rPr>
          <w:sz w:val="22"/>
          <w:szCs w:val="22"/>
        </w:rPr>
        <w:sym w:font="Symbol" w:char="F065"/>
      </w:r>
      <w:r w:rsidR="00601FA8" w:rsidRPr="001B4CDF">
        <w:rPr>
          <w:sz w:val="22"/>
          <w:szCs w:val="22"/>
          <w:vertAlign w:val="subscript"/>
          <w:lang w:val="en-US"/>
        </w:rPr>
        <w:t>T</w:t>
      </w:r>
      <w:r w:rsidR="00601FA8" w:rsidRPr="001B4CDF">
        <w:rPr>
          <w:sz w:val="22"/>
          <w:szCs w:val="22"/>
        </w:rPr>
        <w:t xml:space="preserve">=0.64) </w:t>
      </w:r>
      <w:r w:rsidR="00531EFB" w:rsidRPr="001B4CDF">
        <w:rPr>
          <w:noProof w:val="0"/>
          <w:sz w:val="22"/>
          <w:szCs w:val="22"/>
        </w:rPr>
        <w:t>до мінімального</w:t>
      </w:r>
      <w:r w:rsidR="00601FA8" w:rsidRPr="001B4CDF">
        <w:rPr>
          <w:noProof w:val="0"/>
          <w:sz w:val="22"/>
          <w:szCs w:val="22"/>
        </w:rPr>
        <w:t xml:space="preserve"> </w:t>
      </w:r>
      <w:r w:rsidR="00601FA8" w:rsidRPr="001B4CDF">
        <w:rPr>
          <w:sz w:val="22"/>
          <w:szCs w:val="22"/>
        </w:rPr>
        <w:t>(</w:t>
      </w:r>
      <w:r w:rsidR="00635C51">
        <w:rPr>
          <w:noProof w:val="0"/>
          <w:sz w:val="22"/>
          <w:szCs w:val="22"/>
        </w:rPr>
        <w:t xml:space="preserve">при </w:t>
      </w:r>
      <w:r w:rsidR="00601FA8" w:rsidRPr="001B4CDF">
        <w:rPr>
          <w:sz w:val="22"/>
          <w:szCs w:val="22"/>
        </w:rPr>
        <w:sym w:font="Symbol" w:char="F065"/>
      </w:r>
      <w:r w:rsidR="00601FA8" w:rsidRPr="001B4CDF">
        <w:rPr>
          <w:sz w:val="22"/>
          <w:szCs w:val="22"/>
          <w:vertAlign w:val="subscript"/>
        </w:rPr>
        <w:t>Р</w:t>
      </w:r>
      <w:r w:rsidR="00601FA8" w:rsidRPr="001B4CDF">
        <w:rPr>
          <w:noProof w:val="0"/>
          <w:sz w:val="22"/>
          <w:szCs w:val="22"/>
        </w:rPr>
        <w:t>=0,46)</w:t>
      </w:r>
      <w:r w:rsidR="00531EFB" w:rsidRPr="001B4CDF">
        <w:rPr>
          <w:noProof w:val="0"/>
          <w:sz w:val="22"/>
          <w:szCs w:val="22"/>
        </w:rPr>
        <w:t xml:space="preserve"> при переході з твердої фази в рідку і навпаки. Ширина ділянки обумовлена фізичними механізмами формування рідкої фази та кристалізації з розплаву.</w:t>
      </w:r>
      <w:r w:rsidR="008563A8" w:rsidRPr="001B4CDF">
        <w:rPr>
          <w:noProof w:val="0"/>
          <w:sz w:val="22"/>
          <w:szCs w:val="22"/>
        </w:rPr>
        <w:t xml:space="preserve"> </w:t>
      </w:r>
      <w:r w:rsidR="008563A8" w:rsidRPr="001B4CDF">
        <w:rPr>
          <w:sz w:val="22"/>
          <w:szCs w:val="22"/>
        </w:rPr>
        <w:t>Різкі зміни динаміки про</w:t>
      </w:r>
      <w:r w:rsidR="00601FA8" w:rsidRPr="001B4CDF">
        <w:rPr>
          <w:sz w:val="22"/>
          <w:szCs w:val="22"/>
        </w:rPr>
        <w:t xml:space="preserve"> </w:t>
      </w:r>
      <w:r w:rsidR="008563A8" w:rsidRPr="001B4CDF">
        <w:rPr>
          <w:sz w:val="22"/>
          <w:szCs w:val="22"/>
        </w:rPr>
        <w:t xml:space="preserve">цесу та градієнтів температури також істотно </w:t>
      </w:r>
      <w:r w:rsidR="008563A8" w:rsidRPr="001B4CDF">
        <w:rPr>
          <w:sz w:val="22"/>
          <w:szCs w:val="22"/>
        </w:rPr>
        <w:lastRenderedPageBreak/>
        <w:t>впливають на форму та положення ділянки кристалізації, що створює передумови для погіршення якості кристалу через виникнення локальних ділянок перенасичення домішками.</w:t>
      </w:r>
    </w:p>
    <w:p w:rsidR="001B59AE" w:rsidRPr="001B4CDF" w:rsidRDefault="001B59AE" w:rsidP="001B4CDF">
      <w:pPr>
        <w:spacing w:line="240" w:lineRule="auto"/>
        <w:rPr>
          <w:sz w:val="22"/>
          <w:szCs w:val="22"/>
        </w:rPr>
      </w:pPr>
      <w:r w:rsidRPr="001B4CDF">
        <w:rPr>
          <w:sz w:val="22"/>
          <w:szCs w:val="22"/>
        </w:rPr>
        <w:t>При побудові методики підвищення точності визначення координат за допомогою телевізійних засобів врах</w:t>
      </w:r>
      <w:r w:rsidR="00AB5B32" w:rsidRPr="001B4CDF">
        <w:rPr>
          <w:sz w:val="22"/>
          <w:szCs w:val="22"/>
        </w:rPr>
        <w:t>овані</w:t>
      </w:r>
      <w:r w:rsidRPr="001B4CDF">
        <w:rPr>
          <w:sz w:val="22"/>
          <w:szCs w:val="22"/>
        </w:rPr>
        <w:t xml:space="preserve"> особливості поля яскравості ЗР. Оскільки мова йде про підвищення точності визначення координат меж ЗР, то світлосигнальну характеристику розглядаємо в діапазоні від мінімального значення </w:t>
      </w:r>
      <w:r w:rsidRPr="001B4CDF">
        <w:rPr>
          <w:sz w:val="22"/>
          <w:szCs w:val="22"/>
          <w:lang w:val="en-US"/>
        </w:rPr>
        <w:t>A</w:t>
      </w:r>
      <w:r w:rsidRPr="001B4CDF">
        <w:rPr>
          <w:sz w:val="22"/>
          <w:szCs w:val="22"/>
          <w:vertAlign w:val="subscript"/>
        </w:rPr>
        <w:t>Р</w:t>
      </w:r>
      <w:r w:rsidRPr="001B4CDF">
        <w:rPr>
          <w:sz w:val="22"/>
          <w:szCs w:val="22"/>
        </w:rPr>
        <w:t xml:space="preserve">, яке відповідає яскравості рідкої фази на межі фаз, до максимального </w:t>
      </w:r>
      <w:r w:rsidRPr="001B4CDF">
        <w:rPr>
          <w:sz w:val="22"/>
          <w:szCs w:val="22"/>
          <w:lang w:val="en-US"/>
        </w:rPr>
        <w:t>A</w:t>
      </w:r>
      <w:r w:rsidRPr="001B4CDF">
        <w:rPr>
          <w:sz w:val="22"/>
          <w:szCs w:val="22"/>
          <w:vertAlign w:val="subscript"/>
        </w:rPr>
        <w:t>Т</w:t>
      </w:r>
      <w:r w:rsidRPr="001B4CDF">
        <w:rPr>
          <w:sz w:val="22"/>
          <w:szCs w:val="22"/>
        </w:rPr>
        <w:t xml:space="preserve">, яке відповідає яскравості твердої фази на </w:t>
      </w:r>
      <w:r w:rsidR="00635C51">
        <w:rPr>
          <w:sz w:val="22"/>
          <w:szCs w:val="22"/>
        </w:rPr>
        <w:t xml:space="preserve">цій же </w:t>
      </w:r>
      <w:r w:rsidRPr="001B4CDF">
        <w:rPr>
          <w:sz w:val="22"/>
          <w:szCs w:val="22"/>
        </w:rPr>
        <w:t>межі.</w:t>
      </w:r>
    </w:p>
    <w:p w:rsidR="00781BAA" w:rsidRPr="001B4CDF" w:rsidRDefault="00781BAA" w:rsidP="001B4CDF">
      <w:pPr>
        <w:spacing w:line="240" w:lineRule="auto"/>
        <w:rPr>
          <w:sz w:val="22"/>
          <w:szCs w:val="22"/>
          <w:lang w:val="ru-RU"/>
        </w:rPr>
      </w:pPr>
      <w:r w:rsidRPr="001B4CDF">
        <w:rPr>
          <w:noProof w:val="0"/>
          <w:sz w:val="22"/>
          <w:szCs w:val="22"/>
        </w:rPr>
        <w:t>На рис.</w:t>
      </w:r>
      <w:r w:rsidR="00777FEC">
        <w:rPr>
          <w:noProof w:val="0"/>
          <w:sz w:val="22"/>
          <w:szCs w:val="22"/>
        </w:rPr>
        <w:t>6</w:t>
      </w:r>
      <w:r w:rsidRPr="001B4CDF">
        <w:rPr>
          <w:noProof w:val="0"/>
          <w:sz w:val="22"/>
          <w:szCs w:val="22"/>
          <w:lang w:val="ru-RU"/>
        </w:rPr>
        <w:t xml:space="preserve"> </w:t>
      </w:r>
      <w:r w:rsidRPr="001B4CDF">
        <w:rPr>
          <w:noProof w:val="0"/>
          <w:sz w:val="22"/>
          <w:szCs w:val="22"/>
        </w:rPr>
        <w:t>подано розподіл яскравості (сигналу) в нижній частин</w:t>
      </w:r>
      <w:r w:rsidR="00304614">
        <w:rPr>
          <w:noProof w:val="0"/>
          <w:sz w:val="22"/>
          <w:szCs w:val="22"/>
        </w:rPr>
        <w:t>і</w:t>
      </w:r>
      <w:r w:rsidRPr="001B4CDF">
        <w:rPr>
          <w:noProof w:val="0"/>
          <w:sz w:val="22"/>
          <w:szCs w:val="22"/>
        </w:rPr>
        <w:t xml:space="preserve"> ЗР, з якого видно, що ділянка на межі фаз має ширину близько 0.3 мм. (В монографіях </w:t>
      </w:r>
      <w:r w:rsidR="00BF1239">
        <w:rPr>
          <w:noProof w:val="0"/>
          <w:sz w:val="22"/>
          <w:szCs w:val="22"/>
          <w:lang w:val="ru-RU"/>
        </w:rPr>
        <w:t>[1,3</w:t>
      </w:r>
      <w:r w:rsidRPr="003D1DA4">
        <w:rPr>
          <w:noProof w:val="0"/>
          <w:sz w:val="22"/>
          <w:szCs w:val="22"/>
          <w:lang w:val="ru-RU"/>
        </w:rPr>
        <w:t>]</w:t>
      </w:r>
      <w:r w:rsidRPr="00D050C2">
        <w:rPr>
          <w:noProof w:val="0"/>
          <w:color w:val="FF0000"/>
          <w:sz w:val="22"/>
          <w:szCs w:val="22"/>
        </w:rPr>
        <w:t xml:space="preserve"> </w:t>
      </w:r>
      <w:r w:rsidRPr="001B4CDF">
        <w:rPr>
          <w:noProof w:val="0"/>
          <w:sz w:val="22"/>
          <w:szCs w:val="22"/>
        </w:rPr>
        <w:t>вказується, що ширина ділянки кристалізації знаходиться в межах 0.15…0.35 мм).</w:t>
      </w:r>
      <w:r w:rsidR="003F3E77">
        <w:rPr>
          <w:noProof w:val="0"/>
          <w:sz w:val="22"/>
          <w:szCs w:val="22"/>
        </w:rPr>
        <w:t xml:space="preserve"> </w:t>
      </w:r>
      <w:r w:rsidRPr="001B4CDF">
        <w:rPr>
          <w:sz w:val="22"/>
          <w:szCs w:val="22"/>
        </w:rPr>
        <w:t xml:space="preserve">З </w:t>
      </w:r>
      <w:r w:rsidR="006570ED">
        <w:rPr>
          <w:sz w:val="22"/>
          <w:szCs w:val="22"/>
          <w:lang w:val="ru-RU"/>
        </w:rPr>
        <w:t>рис.6</w:t>
      </w:r>
      <w:r w:rsidRPr="001B4CDF">
        <w:rPr>
          <w:sz w:val="22"/>
          <w:szCs w:val="22"/>
          <w:lang w:val="ru-RU"/>
        </w:rPr>
        <w:t>, де показано зміни сигналу на межі твердої і рідкої фаз, можна також зробити висновок про лінійний характер змін яскравості в перехідній області.</w:t>
      </w:r>
    </w:p>
    <w:p w:rsidR="00E17871" w:rsidRDefault="006570ED" w:rsidP="001B4CDF">
      <w:pPr>
        <w:spacing w:line="240" w:lineRule="auto"/>
        <w:rPr>
          <w:sz w:val="22"/>
          <w:szCs w:val="22"/>
        </w:rPr>
      </w:pPr>
      <w:r>
        <w:rPr>
          <w:sz w:val="22"/>
          <w:szCs w:val="22"/>
        </w:rPr>
        <w:t>Рис.7</w:t>
      </w:r>
      <w:r w:rsidR="00E17871" w:rsidRPr="001B4CDF">
        <w:rPr>
          <w:sz w:val="22"/>
          <w:szCs w:val="22"/>
        </w:rPr>
        <w:t xml:space="preserve"> ілюструє роботу адаптивного алгоритму визначення висоти ЗР при проведенні плавки зі швидк</w:t>
      </w:r>
      <w:r w:rsidR="00601FA8" w:rsidRPr="001B4CDF">
        <w:rPr>
          <w:sz w:val="22"/>
          <w:szCs w:val="22"/>
        </w:rPr>
        <w:t>істю</w:t>
      </w:r>
      <w:r w:rsidR="00E17871" w:rsidRPr="001B4CDF">
        <w:rPr>
          <w:sz w:val="22"/>
          <w:szCs w:val="22"/>
          <w:lang w:val="ru-RU"/>
        </w:rPr>
        <w:t xml:space="preserve"> </w:t>
      </w:r>
      <w:r>
        <w:rPr>
          <w:sz w:val="22"/>
          <w:szCs w:val="22"/>
          <w:lang w:val="ru-RU"/>
        </w:rPr>
        <w:t xml:space="preserve">переміщення ЗР </w:t>
      </w:r>
      <w:r w:rsidR="00E17871" w:rsidRPr="001B4CDF">
        <w:rPr>
          <w:sz w:val="22"/>
          <w:szCs w:val="22"/>
          <w:lang w:val="ru-RU"/>
        </w:rPr>
        <w:t xml:space="preserve">100 мм/год. Висота ЗР обчислювалась в пікселах як різниця середніх значень координат </w:t>
      </w:r>
      <w:r w:rsidR="00E17871" w:rsidRPr="001B4CDF">
        <w:rPr>
          <w:sz w:val="22"/>
          <w:szCs w:val="22"/>
          <w:lang w:val="en-US"/>
        </w:rPr>
        <w:t>Y</w:t>
      </w:r>
      <w:r w:rsidR="00E17871" w:rsidRPr="001B4CDF">
        <w:rPr>
          <w:sz w:val="22"/>
          <w:szCs w:val="22"/>
          <w:vertAlign w:val="subscript"/>
        </w:rPr>
        <w:t>н</w:t>
      </w:r>
      <w:r w:rsidR="00E17871" w:rsidRPr="001B4CDF">
        <w:rPr>
          <w:sz w:val="22"/>
          <w:szCs w:val="22"/>
        </w:rPr>
        <w:t xml:space="preserve"> та </w:t>
      </w:r>
      <w:r w:rsidR="00E17871" w:rsidRPr="001B4CDF">
        <w:rPr>
          <w:sz w:val="22"/>
          <w:szCs w:val="22"/>
          <w:lang w:val="en-US"/>
        </w:rPr>
        <w:t>Y</w:t>
      </w:r>
      <w:r w:rsidR="00E17871" w:rsidRPr="001B4CDF">
        <w:rPr>
          <w:sz w:val="22"/>
          <w:szCs w:val="22"/>
          <w:vertAlign w:val="subscript"/>
        </w:rPr>
        <w:t>в</w:t>
      </w:r>
      <w:r w:rsidR="00E17871" w:rsidRPr="001B4CDF">
        <w:rPr>
          <w:sz w:val="22"/>
          <w:szCs w:val="22"/>
        </w:rPr>
        <w:t xml:space="preserve"> в межах прямокутного фрагменту.</w:t>
      </w:r>
    </w:p>
    <w:p w:rsidR="003F3E77" w:rsidRPr="001B4CDF" w:rsidRDefault="003F3E77" w:rsidP="001B4CDF">
      <w:pPr>
        <w:spacing w:line="240" w:lineRule="auto"/>
        <w:rPr>
          <w:sz w:val="22"/>
          <w:szCs w:val="22"/>
          <w:lang w:val="ru-RU"/>
        </w:rPr>
      </w:pPr>
    </w:p>
    <w:tbl>
      <w:tblPr>
        <w:tblStyle w:val="a6"/>
        <w:tblW w:w="0" w:type="auto"/>
        <w:tblLook w:val="04A0" w:firstRow="1" w:lastRow="0" w:firstColumn="1" w:lastColumn="0" w:noHBand="0" w:noVBand="1"/>
      </w:tblPr>
      <w:tblGrid>
        <w:gridCol w:w="4814"/>
        <w:gridCol w:w="4815"/>
      </w:tblGrid>
      <w:tr w:rsidR="001315E3" w:rsidRPr="001B4CDF" w:rsidTr="003608D9">
        <w:tc>
          <w:tcPr>
            <w:tcW w:w="4814" w:type="dxa"/>
          </w:tcPr>
          <w:p w:rsidR="003608D9" w:rsidRPr="001B4CDF" w:rsidRDefault="003608D9" w:rsidP="001B4CDF">
            <w:pPr>
              <w:widowControl w:val="0"/>
              <w:spacing w:line="240" w:lineRule="auto"/>
              <w:ind w:firstLine="0"/>
              <w:jc w:val="center"/>
              <w:rPr>
                <w:noProof w:val="0"/>
                <w:sz w:val="22"/>
                <w:szCs w:val="22"/>
                <w:lang w:val="ru-RU"/>
              </w:rPr>
            </w:pPr>
            <w:r w:rsidRPr="001B4CDF">
              <w:rPr>
                <w:sz w:val="22"/>
                <w:szCs w:val="22"/>
                <w:lang w:eastAsia="uk-UA"/>
              </w:rPr>
              <w:drawing>
                <wp:inline distT="0" distB="0" distL="0" distR="0" wp14:anchorId="5C196067" wp14:editId="54942DFA">
                  <wp:extent cx="2585085" cy="2463065"/>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815" w:type="dxa"/>
          </w:tcPr>
          <w:p w:rsidR="003608D9" w:rsidRPr="001B4CDF" w:rsidRDefault="003608D9" w:rsidP="001B4CDF">
            <w:pPr>
              <w:widowControl w:val="0"/>
              <w:spacing w:line="240" w:lineRule="auto"/>
              <w:ind w:firstLine="0"/>
              <w:rPr>
                <w:sz w:val="22"/>
                <w:szCs w:val="22"/>
              </w:rPr>
            </w:pPr>
          </w:p>
          <w:p w:rsidR="003608D9" w:rsidRPr="001B4CDF" w:rsidRDefault="007D2373" w:rsidP="001B4CDF">
            <w:pPr>
              <w:widowControl w:val="0"/>
              <w:spacing w:line="240" w:lineRule="auto"/>
              <w:ind w:firstLine="0"/>
              <w:jc w:val="center"/>
              <w:rPr>
                <w:noProof w:val="0"/>
                <w:sz w:val="22"/>
                <w:szCs w:val="22"/>
                <w:lang w:val="ru-RU"/>
              </w:rPr>
            </w:pPr>
            <w:r w:rsidRPr="001B4CDF">
              <w:rPr>
                <w:sz w:val="22"/>
                <w:szCs w:val="22"/>
                <w:lang w:eastAsia="uk-UA"/>
              </w:rPr>
              <w:drawing>
                <wp:inline distT="0" distB="0" distL="0" distR="0" wp14:anchorId="53B4B280" wp14:editId="5630BACE">
                  <wp:extent cx="2391761" cy="2082507"/>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1761" cy="2082507"/>
                          </a:xfrm>
                          <a:prstGeom prst="rect">
                            <a:avLst/>
                          </a:prstGeom>
                          <a:noFill/>
                          <a:ln>
                            <a:noFill/>
                          </a:ln>
                        </pic:spPr>
                      </pic:pic>
                    </a:graphicData>
                  </a:graphic>
                </wp:inline>
              </w:drawing>
            </w:r>
          </w:p>
        </w:tc>
      </w:tr>
      <w:tr w:rsidR="001B4CDF" w:rsidRPr="001B4CDF" w:rsidTr="003608D9">
        <w:tc>
          <w:tcPr>
            <w:tcW w:w="4814" w:type="dxa"/>
          </w:tcPr>
          <w:p w:rsidR="003608D9" w:rsidRPr="001B4CDF" w:rsidRDefault="006570ED" w:rsidP="001B4CDF">
            <w:pPr>
              <w:widowControl w:val="0"/>
              <w:spacing w:line="240" w:lineRule="auto"/>
              <w:ind w:firstLine="0"/>
              <w:rPr>
                <w:noProof w:val="0"/>
                <w:sz w:val="22"/>
                <w:szCs w:val="22"/>
                <w:lang w:val="ru-RU"/>
              </w:rPr>
            </w:pPr>
            <w:r>
              <w:rPr>
                <w:noProof w:val="0"/>
                <w:sz w:val="22"/>
                <w:szCs w:val="22"/>
                <w:lang w:val="ru-RU"/>
              </w:rPr>
              <w:t>Рис.6</w:t>
            </w:r>
            <w:r w:rsidR="007D2373" w:rsidRPr="001B4CDF">
              <w:rPr>
                <w:noProof w:val="0"/>
                <w:sz w:val="22"/>
                <w:szCs w:val="22"/>
                <w:lang w:val="ru-RU"/>
              </w:rPr>
              <w:t>.</w:t>
            </w:r>
            <w:r w:rsidR="007D2373" w:rsidRPr="001B4CDF">
              <w:rPr>
                <w:noProof w:val="0"/>
                <w:sz w:val="22"/>
                <w:szCs w:val="22"/>
              </w:rPr>
              <w:t xml:space="preserve"> Розподіл яскравості поверхні ЗР</w:t>
            </w:r>
            <w:r w:rsidR="000C1C78" w:rsidRPr="001B4CDF">
              <w:rPr>
                <w:noProof w:val="0"/>
                <w:sz w:val="22"/>
                <w:szCs w:val="22"/>
              </w:rPr>
              <w:t xml:space="preserve"> </w:t>
            </w:r>
            <w:r w:rsidR="000C1C78" w:rsidRPr="001B4CDF">
              <w:rPr>
                <w:noProof w:val="0"/>
                <w:sz w:val="22"/>
                <w:szCs w:val="22"/>
                <w:lang w:val="ru-RU"/>
              </w:rPr>
              <w:t>(</w:t>
            </w:r>
            <w:proofErr w:type="spellStart"/>
            <w:r w:rsidR="000C1C78" w:rsidRPr="001B4CDF">
              <w:rPr>
                <w:noProof w:val="0"/>
                <w:sz w:val="22"/>
                <w:szCs w:val="22"/>
                <w:lang w:val="ru-RU"/>
              </w:rPr>
              <w:t>нижня</w:t>
            </w:r>
            <w:proofErr w:type="spellEnd"/>
            <w:r w:rsidR="000C1C78" w:rsidRPr="001B4CDF">
              <w:rPr>
                <w:noProof w:val="0"/>
                <w:sz w:val="22"/>
                <w:szCs w:val="22"/>
                <w:lang w:val="ru-RU"/>
              </w:rPr>
              <w:t xml:space="preserve"> межа)</w:t>
            </w:r>
          </w:p>
        </w:tc>
        <w:tc>
          <w:tcPr>
            <w:tcW w:w="4815" w:type="dxa"/>
          </w:tcPr>
          <w:p w:rsidR="007D2373" w:rsidRPr="001B4CDF" w:rsidRDefault="006570ED" w:rsidP="001B4CDF">
            <w:pPr>
              <w:spacing w:line="240" w:lineRule="auto"/>
              <w:ind w:firstLine="0"/>
              <w:jc w:val="center"/>
              <w:rPr>
                <w:sz w:val="22"/>
                <w:szCs w:val="22"/>
              </w:rPr>
            </w:pPr>
            <w:r>
              <w:rPr>
                <w:noProof w:val="0"/>
                <w:sz w:val="22"/>
                <w:szCs w:val="22"/>
                <w:lang w:val="ru-RU"/>
              </w:rPr>
              <w:t>Рис.7</w:t>
            </w:r>
            <w:r w:rsidR="00321743">
              <w:rPr>
                <w:noProof w:val="0"/>
                <w:sz w:val="22"/>
                <w:szCs w:val="22"/>
                <w:lang w:val="ru-RU"/>
              </w:rPr>
              <w:t>.</w:t>
            </w:r>
            <w:r w:rsidR="00383C60" w:rsidRPr="001B4CDF">
              <w:rPr>
                <w:noProof w:val="0"/>
                <w:sz w:val="22"/>
                <w:szCs w:val="22"/>
                <w:lang w:val="ru-RU"/>
              </w:rPr>
              <w:t xml:space="preserve"> </w:t>
            </w:r>
            <w:r w:rsidR="007D2373" w:rsidRPr="001B4CDF">
              <w:rPr>
                <w:sz w:val="22"/>
                <w:szCs w:val="22"/>
              </w:rPr>
              <w:t xml:space="preserve">Скріншот робочого вікна програми, </w:t>
            </w:r>
            <w:r w:rsidR="007D2373" w:rsidRPr="001B4CDF">
              <w:rPr>
                <w:sz w:val="22"/>
                <w:szCs w:val="22"/>
                <w:lang w:val="en-US"/>
              </w:rPr>
              <w:t>h</w:t>
            </w:r>
            <w:r w:rsidR="007D2373" w:rsidRPr="001B4CDF">
              <w:rPr>
                <w:sz w:val="22"/>
                <w:szCs w:val="22"/>
                <w:vertAlign w:val="subscript"/>
              </w:rPr>
              <w:t>з</w:t>
            </w:r>
            <w:r w:rsidR="007D2373" w:rsidRPr="001B4CDF">
              <w:rPr>
                <w:sz w:val="22"/>
                <w:szCs w:val="22"/>
              </w:rPr>
              <w:t xml:space="preserve">=146 </w:t>
            </w:r>
            <w:r w:rsidR="007D2373" w:rsidRPr="001B4CDF">
              <w:rPr>
                <w:sz w:val="22"/>
                <w:szCs w:val="22"/>
                <w:lang w:val="en-US"/>
              </w:rPr>
              <w:t>pix</w:t>
            </w:r>
            <w:r w:rsidR="007D2373" w:rsidRPr="001B4CDF">
              <w:rPr>
                <w:sz w:val="22"/>
                <w:szCs w:val="22"/>
              </w:rPr>
              <w:t xml:space="preserve">, </w:t>
            </w:r>
            <w:r w:rsidR="007D2373" w:rsidRPr="001B4CDF">
              <w:rPr>
                <w:sz w:val="22"/>
                <w:szCs w:val="22"/>
                <w:lang w:val="en-US"/>
              </w:rPr>
              <w:t>V</w:t>
            </w:r>
            <w:r w:rsidR="007D2373" w:rsidRPr="001B4CDF">
              <w:rPr>
                <w:sz w:val="22"/>
                <w:szCs w:val="22"/>
              </w:rPr>
              <w:t>=100 мм/год.</w:t>
            </w:r>
          </w:p>
          <w:p w:rsidR="003608D9" w:rsidRPr="001B4CDF" w:rsidRDefault="003608D9" w:rsidP="001B4CDF">
            <w:pPr>
              <w:widowControl w:val="0"/>
              <w:spacing w:line="240" w:lineRule="auto"/>
              <w:ind w:firstLine="0"/>
              <w:jc w:val="center"/>
              <w:rPr>
                <w:noProof w:val="0"/>
                <w:sz w:val="22"/>
                <w:szCs w:val="22"/>
              </w:rPr>
            </w:pPr>
          </w:p>
        </w:tc>
      </w:tr>
    </w:tbl>
    <w:p w:rsidR="0078665C" w:rsidRPr="001B4CDF" w:rsidRDefault="0078665C" w:rsidP="0078665C">
      <w:pPr>
        <w:spacing w:line="240" w:lineRule="auto"/>
        <w:rPr>
          <w:noProof w:val="0"/>
          <w:sz w:val="22"/>
          <w:szCs w:val="22"/>
        </w:rPr>
      </w:pPr>
      <w:r w:rsidRPr="001B4CDF">
        <w:rPr>
          <w:noProof w:val="0"/>
          <w:sz w:val="22"/>
          <w:szCs w:val="22"/>
        </w:rPr>
        <w:t>Відзначені особливості формування сигналу були враховані при вдосконаленні алгор</w:t>
      </w:r>
      <w:r>
        <w:rPr>
          <w:noProof w:val="0"/>
          <w:sz w:val="22"/>
          <w:szCs w:val="22"/>
        </w:rPr>
        <w:t xml:space="preserve">итму адаптивного пошуку межі ЗР, що забезпечило </w:t>
      </w:r>
      <w:r w:rsidR="006570ED">
        <w:rPr>
          <w:noProof w:val="0"/>
          <w:sz w:val="22"/>
          <w:szCs w:val="22"/>
        </w:rPr>
        <w:t>контроль</w:t>
      </w:r>
      <w:r w:rsidR="006570ED" w:rsidRPr="001B4CDF">
        <w:rPr>
          <w:noProof w:val="0"/>
          <w:sz w:val="22"/>
          <w:szCs w:val="22"/>
        </w:rPr>
        <w:t xml:space="preserve"> висоти ЗР в процесі плавки</w:t>
      </w:r>
      <w:r w:rsidR="006570ED">
        <w:rPr>
          <w:noProof w:val="0"/>
          <w:sz w:val="22"/>
          <w:szCs w:val="22"/>
        </w:rPr>
        <w:t xml:space="preserve"> на рівні </w:t>
      </w:r>
      <w:r>
        <w:rPr>
          <w:noProof w:val="0"/>
          <w:sz w:val="22"/>
          <w:szCs w:val="22"/>
        </w:rPr>
        <w:t xml:space="preserve"> </w:t>
      </w:r>
      <w:r w:rsidR="006570ED">
        <w:rPr>
          <w:sz w:val="22"/>
          <w:szCs w:val="22"/>
        </w:rPr>
        <w:t xml:space="preserve">сучасних </w:t>
      </w:r>
      <w:r>
        <w:rPr>
          <w:sz w:val="22"/>
          <w:szCs w:val="22"/>
        </w:rPr>
        <w:t>вимог</w:t>
      </w:r>
      <w:r w:rsidRPr="001B4CDF">
        <w:rPr>
          <w:noProof w:val="0"/>
          <w:sz w:val="22"/>
          <w:szCs w:val="22"/>
        </w:rPr>
        <w:t>.</w:t>
      </w:r>
    </w:p>
    <w:p w:rsidR="001315E3" w:rsidRPr="001B4CDF" w:rsidRDefault="001315E3" w:rsidP="001B4CDF">
      <w:pPr>
        <w:pStyle w:val="1"/>
        <w:spacing w:before="120" w:after="120" w:line="240" w:lineRule="auto"/>
        <w:rPr>
          <w:rFonts w:ascii="Times New Roman" w:hAnsi="Times New Roman"/>
          <w:sz w:val="22"/>
          <w:szCs w:val="22"/>
        </w:rPr>
      </w:pPr>
      <w:r w:rsidRPr="001B4CDF">
        <w:rPr>
          <w:rFonts w:ascii="Times New Roman" w:hAnsi="Times New Roman"/>
          <w:sz w:val="22"/>
          <w:szCs w:val="22"/>
        </w:rPr>
        <w:t>Висновки</w:t>
      </w:r>
    </w:p>
    <w:p w:rsidR="001315E3" w:rsidRPr="001B4CDF" w:rsidRDefault="006570ED" w:rsidP="001B4CDF">
      <w:pPr>
        <w:pStyle w:val="a7"/>
        <w:widowControl w:val="0"/>
        <w:numPr>
          <w:ilvl w:val="0"/>
          <w:numId w:val="2"/>
        </w:numPr>
        <w:spacing w:line="240" w:lineRule="auto"/>
        <w:rPr>
          <w:noProof w:val="0"/>
          <w:sz w:val="22"/>
          <w:szCs w:val="22"/>
        </w:rPr>
      </w:pPr>
      <w:r w:rsidRPr="001B4CDF">
        <w:rPr>
          <w:noProof w:val="0"/>
          <w:sz w:val="22"/>
          <w:szCs w:val="22"/>
        </w:rPr>
        <w:t>Обґрунтовано</w:t>
      </w:r>
      <w:r w:rsidR="001315E3" w:rsidRPr="001B4CDF">
        <w:rPr>
          <w:noProof w:val="0"/>
          <w:sz w:val="22"/>
          <w:szCs w:val="22"/>
        </w:rPr>
        <w:t xml:space="preserve"> новий підхід до вимірювання висоти ЗР в процесі плавки, який враховує експериментально встановлені особливості </w:t>
      </w:r>
      <w:r w:rsidR="001315E3" w:rsidRPr="001B4CDF">
        <w:rPr>
          <w:noProof w:val="0"/>
          <w:sz w:val="22"/>
          <w:szCs w:val="22"/>
          <w:lang w:val="x-none"/>
        </w:rPr>
        <w:t xml:space="preserve">формування поля яскравості </w:t>
      </w:r>
      <w:r w:rsidR="001315E3" w:rsidRPr="001B4CDF">
        <w:rPr>
          <w:noProof w:val="0"/>
          <w:sz w:val="22"/>
          <w:szCs w:val="22"/>
        </w:rPr>
        <w:t xml:space="preserve">на  її </w:t>
      </w:r>
      <w:r w:rsidR="001315E3" w:rsidRPr="001B4CDF">
        <w:rPr>
          <w:noProof w:val="0"/>
          <w:sz w:val="22"/>
          <w:szCs w:val="22"/>
          <w:lang w:val="x-none"/>
        </w:rPr>
        <w:t>поверхні</w:t>
      </w:r>
      <w:r w:rsidR="0078665C">
        <w:rPr>
          <w:noProof w:val="0"/>
          <w:sz w:val="22"/>
          <w:szCs w:val="22"/>
        </w:rPr>
        <w:t xml:space="preserve"> та </w:t>
      </w:r>
      <w:r w:rsidR="0078665C" w:rsidRPr="001B4CDF">
        <w:rPr>
          <w:sz w:val="22"/>
          <w:szCs w:val="22"/>
        </w:rPr>
        <w:t>на межі фаз</w:t>
      </w:r>
      <w:r w:rsidR="001315E3" w:rsidRPr="001B4CDF">
        <w:rPr>
          <w:noProof w:val="0"/>
          <w:sz w:val="22"/>
          <w:szCs w:val="22"/>
        </w:rPr>
        <w:t xml:space="preserve">, що </w:t>
      </w:r>
      <w:r w:rsidR="001315E3" w:rsidRPr="001B4CDF">
        <w:rPr>
          <w:sz w:val="22"/>
          <w:szCs w:val="22"/>
        </w:rPr>
        <w:t>створює передумов</w:t>
      </w:r>
      <w:r w:rsidR="0078665C">
        <w:rPr>
          <w:sz w:val="22"/>
          <w:szCs w:val="22"/>
        </w:rPr>
        <w:t>и для  вдосконалення існуючих і</w:t>
      </w:r>
      <w:r w:rsidR="001315E3" w:rsidRPr="001B4CDF">
        <w:rPr>
          <w:sz w:val="22"/>
          <w:szCs w:val="22"/>
        </w:rPr>
        <w:t xml:space="preserve"> розробки більш ефективних методик контролю висоти ЗР.</w:t>
      </w:r>
      <w:r w:rsidR="001315E3" w:rsidRPr="001B4CDF">
        <w:rPr>
          <w:noProof w:val="0"/>
          <w:sz w:val="22"/>
          <w:szCs w:val="22"/>
        </w:rPr>
        <w:t xml:space="preserve"> </w:t>
      </w:r>
    </w:p>
    <w:p w:rsidR="001315E3" w:rsidRPr="001B4CDF" w:rsidRDefault="001315E3" w:rsidP="001B4CDF">
      <w:pPr>
        <w:pStyle w:val="a7"/>
        <w:numPr>
          <w:ilvl w:val="0"/>
          <w:numId w:val="2"/>
        </w:numPr>
        <w:spacing w:line="240" w:lineRule="auto"/>
        <w:rPr>
          <w:sz w:val="22"/>
          <w:szCs w:val="22"/>
        </w:rPr>
      </w:pPr>
      <w:r w:rsidRPr="001B4CDF">
        <w:rPr>
          <w:sz w:val="22"/>
          <w:szCs w:val="22"/>
        </w:rPr>
        <w:t xml:space="preserve">Встановлено, що алгоритм вимірювання висоти зони, який базується на визначенні відстані по ординаті між ділянками із заданим контрастом, може привести до значних похибок через появу на цій ординаті додаткових контрастних ділянок, наприклад, віддзеркаленого зображення електроду. </w:t>
      </w:r>
    </w:p>
    <w:p w:rsidR="001315E3" w:rsidRPr="009F55D0" w:rsidRDefault="001315E3" w:rsidP="009F55D0">
      <w:pPr>
        <w:numPr>
          <w:ilvl w:val="0"/>
          <w:numId w:val="2"/>
        </w:numPr>
        <w:spacing w:line="240" w:lineRule="auto"/>
        <w:rPr>
          <w:sz w:val="22"/>
          <w:szCs w:val="22"/>
        </w:rPr>
      </w:pPr>
      <w:r w:rsidRPr="001B4CDF">
        <w:rPr>
          <w:sz w:val="22"/>
          <w:szCs w:val="22"/>
        </w:rPr>
        <w:t xml:space="preserve">Розроблений </w:t>
      </w:r>
      <w:r w:rsidR="00000445">
        <w:rPr>
          <w:sz w:val="22"/>
          <w:szCs w:val="22"/>
        </w:rPr>
        <w:t xml:space="preserve">і апробований </w:t>
      </w:r>
      <w:r w:rsidRPr="001B4CDF">
        <w:rPr>
          <w:sz w:val="22"/>
          <w:szCs w:val="22"/>
        </w:rPr>
        <w:t xml:space="preserve">адаптивний алгоритм, який при появі додаткової контрастної ділянки забезпечує зустрічний рух нижнього і верхнього маркерів з початкових точок, що знаходяться за межами ЗР і в такий спосіб повністю виключає вплив віддзеркаленого зображення на результат вимірювання. </w:t>
      </w:r>
    </w:p>
    <w:p w:rsidR="001315E3" w:rsidRPr="009F55D0" w:rsidRDefault="001315E3" w:rsidP="009F55D0">
      <w:pPr>
        <w:pStyle w:val="1"/>
        <w:spacing w:before="0" w:after="0" w:line="240" w:lineRule="auto"/>
        <w:rPr>
          <w:rFonts w:ascii="Times New Roman" w:hAnsi="Times New Roman"/>
          <w:sz w:val="22"/>
          <w:szCs w:val="22"/>
        </w:rPr>
      </w:pPr>
      <w:r w:rsidRPr="009F55D0">
        <w:rPr>
          <w:rFonts w:ascii="Times New Roman" w:hAnsi="Times New Roman"/>
          <w:sz w:val="22"/>
          <w:szCs w:val="22"/>
        </w:rPr>
        <w:t>Перелік посилань</w:t>
      </w:r>
    </w:p>
    <w:p w:rsidR="001315E3" w:rsidRPr="00BF1239" w:rsidRDefault="001315E3" w:rsidP="009F55D0">
      <w:pPr>
        <w:widowControl w:val="0"/>
        <w:numPr>
          <w:ilvl w:val="0"/>
          <w:numId w:val="3"/>
        </w:numPr>
        <w:spacing w:line="240" w:lineRule="auto"/>
        <w:rPr>
          <w:sz w:val="22"/>
          <w:szCs w:val="22"/>
          <w:lang w:val="ru-RU"/>
        </w:rPr>
      </w:pPr>
      <w:r w:rsidRPr="009F55D0">
        <w:rPr>
          <w:snapToGrid w:val="0"/>
          <w:sz w:val="22"/>
          <w:szCs w:val="22"/>
          <w:lang w:val="ru-RU"/>
        </w:rPr>
        <w:t>Пфанн В. Зонная плавка.—М.:</w:t>
      </w:r>
      <w:r w:rsidR="006570ED">
        <w:rPr>
          <w:snapToGrid w:val="0"/>
          <w:sz w:val="22"/>
          <w:szCs w:val="22"/>
          <w:lang w:val="ru-RU"/>
        </w:rPr>
        <w:t xml:space="preserve"> </w:t>
      </w:r>
      <w:r w:rsidRPr="009F55D0">
        <w:rPr>
          <w:snapToGrid w:val="0"/>
          <w:sz w:val="22"/>
          <w:szCs w:val="22"/>
          <w:lang w:val="ru-RU"/>
        </w:rPr>
        <w:t>Мир, 1970.— 366 с.</w:t>
      </w:r>
    </w:p>
    <w:p w:rsidR="00BF1239" w:rsidRPr="002146C2" w:rsidRDefault="002251E1" w:rsidP="002251E1">
      <w:pPr>
        <w:widowControl w:val="0"/>
        <w:numPr>
          <w:ilvl w:val="0"/>
          <w:numId w:val="3"/>
        </w:numPr>
        <w:spacing w:line="240" w:lineRule="auto"/>
        <w:rPr>
          <w:sz w:val="22"/>
          <w:szCs w:val="22"/>
          <w:lang w:val="ru-RU"/>
        </w:rPr>
      </w:pPr>
      <w:r w:rsidRPr="002146C2">
        <w:rPr>
          <w:sz w:val="22"/>
          <w:szCs w:val="22"/>
        </w:rPr>
        <w:t>Порєв В.А., Порєв Г.В. Концептуальні аспекти використання приладів з електронним розгортанням зображення для аналізу оптичних полів // Наукові вісті НТУУ “КПІ”.—2001.—№ 1.—С.56-61.</w:t>
      </w:r>
    </w:p>
    <w:p w:rsidR="00587356" w:rsidRPr="002146C2" w:rsidRDefault="00587356" w:rsidP="009F55D0">
      <w:pPr>
        <w:widowControl w:val="0"/>
        <w:numPr>
          <w:ilvl w:val="0"/>
          <w:numId w:val="3"/>
        </w:numPr>
        <w:spacing w:line="240" w:lineRule="auto"/>
        <w:rPr>
          <w:sz w:val="22"/>
          <w:szCs w:val="22"/>
          <w:lang w:val="ru-RU"/>
        </w:rPr>
      </w:pPr>
      <w:r w:rsidRPr="002146C2">
        <w:rPr>
          <w:snapToGrid w:val="0"/>
          <w:sz w:val="22"/>
          <w:szCs w:val="22"/>
          <w:lang w:val="ru-RU"/>
        </w:rPr>
        <w:t>Шиллер З., Гайзиг У., Панцер З. Электронно-лучевая технология: Пер. с нем.—М.: Энергия, 1980.— 528 с.</w:t>
      </w:r>
    </w:p>
    <w:p w:rsidR="002146C2" w:rsidRPr="002146C2" w:rsidRDefault="002146C2" w:rsidP="00F164AA">
      <w:pPr>
        <w:numPr>
          <w:ilvl w:val="0"/>
          <w:numId w:val="3"/>
        </w:numPr>
        <w:spacing w:line="240" w:lineRule="auto"/>
        <w:rPr>
          <w:snapToGrid w:val="0"/>
          <w:color w:val="000000"/>
          <w:sz w:val="24"/>
          <w:lang w:val="ru-RU"/>
        </w:rPr>
      </w:pPr>
      <w:r w:rsidRPr="00A978AA">
        <w:rPr>
          <w:snapToGrid w:val="0"/>
          <w:color w:val="000000"/>
          <w:sz w:val="24"/>
          <w:lang w:val="ru-RU"/>
        </w:rPr>
        <w:t>Бендат Дж., Пирсол А. Прикладной анализ случайных данных: Пер. с англ.—М.:Мир, 1989.— 540 с.</w:t>
      </w:r>
    </w:p>
    <w:sectPr w:rsidR="002146C2" w:rsidRPr="002146C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E5D5F"/>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10F94C7C"/>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179139C7"/>
    <w:multiLevelType w:val="hybridMultilevel"/>
    <w:tmpl w:val="8DAECC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6F833133"/>
    <w:multiLevelType w:val="hybridMultilevel"/>
    <w:tmpl w:val="545A54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3F9"/>
    <w:rsid w:val="00000445"/>
    <w:rsid w:val="000020C4"/>
    <w:rsid w:val="00030FE9"/>
    <w:rsid w:val="00065E34"/>
    <w:rsid w:val="00070D6E"/>
    <w:rsid w:val="00080EAE"/>
    <w:rsid w:val="000916FF"/>
    <w:rsid w:val="000C1C78"/>
    <w:rsid w:val="000C3389"/>
    <w:rsid w:val="000E1BEA"/>
    <w:rsid w:val="000E4597"/>
    <w:rsid w:val="000E6B8F"/>
    <w:rsid w:val="000F6929"/>
    <w:rsid w:val="0010095A"/>
    <w:rsid w:val="00121381"/>
    <w:rsid w:val="0012783D"/>
    <w:rsid w:val="001315E3"/>
    <w:rsid w:val="001735C1"/>
    <w:rsid w:val="001A05AC"/>
    <w:rsid w:val="001B4CDF"/>
    <w:rsid w:val="001B59AE"/>
    <w:rsid w:val="00205CFE"/>
    <w:rsid w:val="00206778"/>
    <w:rsid w:val="002146C2"/>
    <w:rsid w:val="002251E1"/>
    <w:rsid w:val="002421F6"/>
    <w:rsid w:val="00282D3F"/>
    <w:rsid w:val="00304614"/>
    <w:rsid w:val="00321743"/>
    <w:rsid w:val="003608D9"/>
    <w:rsid w:val="003628D4"/>
    <w:rsid w:val="00383C60"/>
    <w:rsid w:val="003922AC"/>
    <w:rsid w:val="003929EC"/>
    <w:rsid w:val="00394A97"/>
    <w:rsid w:val="003D1DA4"/>
    <w:rsid w:val="003F3E77"/>
    <w:rsid w:val="004255B4"/>
    <w:rsid w:val="00431B3C"/>
    <w:rsid w:val="00482675"/>
    <w:rsid w:val="004A12CE"/>
    <w:rsid w:val="004C0500"/>
    <w:rsid w:val="004C7153"/>
    <w:rsid w:val="005029FE"/>
    <w:rsid w:val="005030B7"/>
    <w:rsid w:val="00531EFB"/>
    <w:rsid w:val="00551B63"/>
    <w:rsid w:val="005571ED"/>
    <w:rsid w:val="00577888"/>
    <w:rsid w:val="00587356"/>
    <w:rsid w:val="005A1443"/>
    <w:rsid w:val="005A4323"/>
    <w:rsid w:val="005B56AA"/>
    <w:rsid w:val="00601FA8"/>
    <w:rsid w:val="00630C0B"/>
    <w:rsid w:val="00635C51"/>
    <w:rsid w:val="00641D98"/>
    <w:rsid w:val="006570ED"/>
    <w:rsid w:val="00676D15"/>
    <w:rsid w:val="006951E3"/>
    <w:rsid w:val="006B6C51"/>
    <w:rsid w:val="006D3829"/>
    <w:rsid w:val="006F4B35"/>
    <w:rsid w:val="00713FA9"/>
    <w:rsid w:val="00714865"/>
    <w:rsid w:val="00734EDC"/>
    <w:rsid w:val="007505AE"/>
    <w:rsid w:val="007623E3"/>
    <w:rsid w:val="00764D6F"/>
    <w:rsid w:val="00777FEC"/>
    <w:rsid w:val="00781BAA"/>
    <w:rsid w:val="0078665C"/>
    <w:rsid w:val="007A05F8"/>
    <w:rsid w:val="007A7EAF"/>
    <w:rsid w:val="007C7DE3"/>
    <w:rsid w:val="007D2373"/>
    <w:rsid w:val="007D29E4"/>
    <w:rsid w:val="007D3507"/>
    <w:rsid w:val="00815711"/>
    <w:rsid w:val="00835EC1"/>
    <w:rsid w:val="0083790C"/>
    <w:rsid w:val="008563A8"/>
    <w:rsid w:val="0087761B"/>
    <w:rsid w:val="00881DCE"/>
    <w:rsid w:val="008844A4"/>
    <w:rsid w:val="00886CB8"/>
    <w:rsid w:val="008B503D"/>
    <w:rsid w:val="008F7F11"/>
    <w:rsid w:val="009633D0"/>
    <w:rsid w:val="009814EE"/>
    <w:rsid w:val="009866E8"/>
    <w:rsid w:val="00992C33"/>
    <w:rsid w:val="009A63F9"/>
    <w:rsid w:val="009B3743"/>
    <w:rsid w:val="009C1B1F"/>
    <w:rsid w:val="009D1FB8"/>
    <w:rsid w:val="009F55D0"/>
    <w:rsid w:val="00A21BCE"/>
    <w:rsid w:val="00A635FE"/>
    <w:rsid w:val="00A93FD4"/>
    <w:rsid w:val="00A978AA"/>
    <w:rsid w:val="00AA669E"/>
    <w:rsid w:val="00AB5B32"/>
    <w:rsid w:val="00AF391E"/>
    <w:rsid w:val="00B1276C"/>
    <w:rsid w:val="00B26E3F"/>
    <w:rsid w:val="00B33A45"/>
    <w:rsid w:val="00B54A3B"/>
    <w:rsid w:val="00B76DD8"/>
    <w:rsid w:val="00B8033C"/>
    <w:rsid w:val="00BD1158"/>
    <w:rsid w:val="00BD26F1"/>
    <w:rsid w:val="00BF1239"/>
    <w:rsid w:val="00C0424F"/>
    <w:rsid w:val="00C17A0C"/>
    <w:rsid w:val="00C2742C"/>
    <w:rsid w:val="00C361CA"/>
    <w:rsid w:val="00C41ACB"/>
    <w:rsid w:val="00C92578"/>
    <w:rsid w:val="00CA2ED1"/>
    <w:rsid w:val="00CD407D"/>
    <w:rsid w:val="00CD4824"/>
    <w:rsid w:val="00D050C2"/>
    <w:rsid w:val="00D83024"/>
    <w:rsid w:val="00D83B7B"/>
    <w:rsid w:val="00D84B08"/>
    <w:rsid w:val="00D92201"/>
    <w:rsid w:val="00DD54B6"/>
    <w:rsid w:val="00DD7130"/>
    <w:rsid w:val="00DF1F6B"/>
    <w:rsid w:val="00E100E1"/>
    <w:rsid w:val="00E12766"/>
    <w:rsid w:val="00E17871"/>
    <w:rsid w:val="00E36642"/>
    <w:rsid w:val="00E52DDA"/>
    <w:rsid w:val="00E70414"/>
    <w:rsid w:val="00EB73A3"/>
    <w:rsid w:val="00EE5B26"/>
    <w:rsid w:val="00F03DAE"/>
    <w:rsid w:val="00F12646"/>
    <w:rsid w:val="00F71775"/>
    <w:rsid w:val="00F865DF"/>
    <w:rsid w:val="00F9067B"/>
    <w:rsid w:val="00FA66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06DE51-7BE9-44A1-89C1-D170AF66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3F9"/>
    <w:pPr>
      <w:spacing w:after="0" w:line="300" w:lineRule="auto"/>
      <w:ind w:firstLine="567"/>
      <w:jc w:val="both"/>
    </w:pPr>
    <w:rPr>
      <w:rFonts w:ascii="Times New Roman" w:eastAsia="Times New Roman" w:hAnsi="Times New Roman" w:cs="Times New Roman"/>
      <w:noProof/>
      <w:sz w:val="26"/>
      <w:szCs w:val="24"/>
      <w:lang w:eastAsia="ru-RU"/>
    </w:rPr>
  </w:style>
  <w:style w:type="paragraph" w:styleId="1">
    <w:name w:val="heading 1"/>
    <w:basedOn w:val="a"/>
    <w:next w:val="a"/>
    <w:link w:val="10"/>
    <w:uiPriority w:val="9"/>
    <w:qFormat/>
    <w:rsid w:val="00206778"/>
    <w:pPr>
      <w:keepNext/>
      <w:widowControl w:val="0"/>
      <w:spacing w:before="240" w:after="60" w:line="360" w:lineRule="auto"/>
      <w:ind w:firstLine="709"/>
      <w:outlineLvl w:val="0"/>
    </w:pPr>
    <w:rPr>
      <w:rFonts w:ascii="Cambria" w:hAnsi="Cambria"/>
      <w:b/>
      <w:bCs/>
      <w:noProof w:val="0"/>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исунок"/>
    <w:basedOn w:val="a"/>
    <w:rsid w:val="009A63F9"/>
    <w:pPr>
      <w:spacing w:line="240" w:lineRule="auto"/>
      <w:ind w:firstLine="0"/>
      <w:jc w:val="center"/>
    </w:pPr>
  </w:style>
  <w:style w:type="paragraph" w:styleId="2">
    <w:name w:val="Body Text Indent 2"/>
    <w:basedOn w:val="a"/>
    <w:link w:val="20"/>
    <w:semiHidden/>
    <w:rsid w:val="00AA669E"/>
    <w:pPr>
      <w:spacing w:line="360" w:lineRule="auto"/>
      <w:ind w:firstLine="709"/>
    </w:pPr>
    <w:rPr>
      <w:noProof w:val="0"/>
      <w:sz w:val="28"/>
      <w:szCs w:val="20"/>
      <w:lang w:eastAsia="uk-UA"/>
    </w:rPr>
  </w:style>
  <w:style w:type="character" w:customStyle="1" w:styleId="20">
    <w:name w:val="Основний текст з відступом 2 Знак"/>
    <w:basedOn w:val="a0"/>
    <w:link w:val="2"/>
    <w:semiHidden/>
    <w:rsid w:val="00AA669E"/>
    <w:rPr>
      <w:rFonts w:ascii="Times New Roman" w:eastAsia="Times New Roman" w:hAnsi="Times New Roman" w:cs="Times New Roman"/>
      <w:sz w:val="28"/>
      <w:szCs w:val="20"/>
      <w:lang w:eastAsia="uk-UA"/>
    </w:rPr>
  </w:style>
  <w:style w:type="paragraph" w:styleId="a4">
    <w:name w:val="Body Text"/>
    <w:basedOn w:val="a"/>
    <w:link w:val="a5"/>
    <w:uiPriority w:val="99"/>
    <w:semiHidden/>
    <w:unhideWhenUsed/>
    <w:rsid w:val="00206778"/>
    <w:pPr>
      <w:spacing w:after="120"/>
    </w:pPr>
  </w:style>
  <w:style w:type="character" w:customStyle="1" w:styleId="a5">
    <w:name w:val="Основний текст Знак"/>
    <w:basedOn w:val="a0"/>
    <w:link w:val="a4"/>
    <w:uiPriority w:val="99"/>
    <w:semiHidden/>
    <w:rsid w:val="00206778"/>
    <w:rPr>
      <w:rFonts w:ascii="Times New Roman" w:eastAsia="Times New Roman" w:hAnsi="Times New Roman" w:cs="Times New Roman"/>
      <w:noProof/>
      <w:sz w:val="26"/>
      <w:szCs w:val="24"/>
      <w:lang w:eastAsia="ru-RU"/>
    </w:rPr>
  </w:style>
  <w:style w:type="character" w:customStyle="1" w:styleId="10">
    <w:name w:val="Заголовок 1 Знак"/>
    <w:basedOn w:val="a0"/>
    <w:link w:val="1"/>
    <w:uiPriority w:val="9"/>
    <w:rsid w:val="00206778"/>
    <w:rPr>
      <w:rFonts w:ascii="Cambria" w:eastAsia="Times New Roman" w:hAnsi="Cambria" w:cs="Times New Roman"/>
      <w:b/>
      <w:bCs/>
      <w:kern w:val="32"/>
      <w:sz w:val="32"/>
      <w:szCs w:val="32"/>
      <w:lang w:val="x-none" w:eastAsia="ru-RU"/>
    </w:rPr>
  </w:style>
  <w:style w:type="table" w:styleId="a6">
    <w:name w:val="Table Grid"/>
    <w:basedOn w:val="a1"/>
    <w:uiPriority w:val="39"/>
    <w:rsid w:val="00360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51B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rof@barvinok.net" TargetMode="Externa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495049504950493E-2"/>
          <c:y val="6.0218978102189784E-2"/>
          <c:w val="0.87004950495049505"/>
          <c:h val="0.79347910023643742"/>
        </c:manualLayout>
      </c:layout>
      <c:scatterChart>
        <c:scatterStyle val="smoothMarker"/>
        <c:varyColors val="0"/>
        <c:ser>
          <c:idx val="0"/>
          <c:order val="0"/>
          <c:spPr>
            <a:ln w="13243">
              <a:solidFill>
                <a:srgbClr val="000000"/>
              </a:solidFill>
              <a:prstDash val="solid"/>
            </a:ln>
          </c:spPr>
          <c:marker>
            <c:symbol val="square"/>
            <c:size val="2"/>
            <c:spPr>
              <a:solidFill>
                <a:srgbClr val="000000"/>
              </a:solidFill>
              <a:ln>
                <a:solidFill>
                  <a:srgbClr val="000000"/>
                </a:solidFill>
                <a:prstDash val="solid"/>
              </a:ln>
            </c:spPr>
          </c:marker>
          <c:xVal>
            <c:numRef>
              <c:f>corr1!$A$1:$A$90</c:f>
              <c:numCache>
                <c:formatCode>General</c:formatCode>
                <c:ptCount val="9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numCache>
            </c:numRef>
          </c:xVal>
          <c:yVal>
            <c:numRef>
              <c:f>corr1!$B$1:$B$90</c:f>
              <c:numCache>
                <c:formatCode>General</c:formatCode>
                <c:ptCount val="90"/>
                <c:pt idx="0">
                  <c:v>110</c:v>
                </c:pt>
                <c:pt idx="1">
                  <c:v>111</c:v>
                </c:pt>
                <c:pt idx="2">
                  <c:v>113</c:v>
                </c:pt>
                <c:pt idx="3">
                  <c:v>111</c:v>
                </c:pt>
                <c:pt idx="4">
                  <c:v>113</c:v>
                </c:pt>
                <c:pt idx="5">
                  <c:v>110</c:v>
                </c:pt>
                <c:pt idx="6">
                  <c:v>113</c:v>
                </c:pt>
                <c:pt idx="7">
                  <c:v>112</c:v>
                </c:pt>
                <c:pt idx="8">
                  <c:v>112</c:v>
                </c:pt>
                <c:pt idx="9">
                  <c:v>113</c:v>
                </c:pt>
                <c:pt idx="10">
                  <c:v>115</c:v>
                </c:pt>
                <c:pt idx="11">
                  <c:v>114</c:v>
                </c:pt>
                <c:pt idx="12">
                  <c:v>116</c:v>
                </c:pt>
                <c:pt idx="13">
                  <c:v>115</c:v>
                </c:pt>
                <c:pt idx="14">
                  <c:v>114</c:v>
                </c:pt>
                <c:pt idx="15">
                  <c:v>115</c:v>
                </c:pt>
                <c:pt idx="16">
                  <c:v>113</c:v>
                </c:pt>
                <c:pt idx="17">
                  <c:v>116</c:v>
                </c:pt>
                <c:pt idx="18">
                  <c:v>116</c:v>
                </c:pt>
                <c:pt idx="19">
                  <c:v>114</c:v>
                </c:pt>
                <c:pt idx="20">
                  <c:v>113</c:v>
                </c:pt>
                <c:pt idx="21">
                  <c:v>113</c:v>
                </c:pt>
                <c:pt idx="22">
                  <c:v>114</c:v>
                </c:pt>
                <c:pt idx="23">
                  <c:v>113</c:v>
                </c:pt>
                <c:pt idx="24">
                  <c:v>111</c:v>
                </c:pt>
                <c:pt idx="25">
                  <c:v>112</c:v>
                </c:pt>
                <c:pt idx="26">
                  <c:v>112</c:v>
                </c:pt>
                <c:pt idx="27">
                  <c:v>111</c:v>
                </c:pt>
                <c:pt idx="28">
                  <c:v>118</c:v>
                </c:pt>
                <c:pt idx="29">
                  <c:v>113</c:v>
                </c:pt>
                <c:pt idx="30">
                  <c:v>115</c:v>
                </c:pt>
                <c:pt idx="31">
                  <c:v>110</c:v>
                </c:pt>
                <c:pt idx="32">
                  <c:v>113</c:v>
                </c:pt>
                <c:pt idx="33">
                  <c:v>114</c:v>
                </c:pt>
                <c:pt idx="34">
                  <c:v>115</c:v>
                </c:pt>
                <c:pt idx="35">
                  <c:v>111</c:v>
                </c:pt>
                <c:pt idx="36">
                  <c:v>117</c:v>
                </c:pt>
                <c:pt idx="37">
                  <c:v>111</c:v>
                </c:pt>
                <c:pt idx="38">
                  <c:v>113</c:v>
                </c:pt>
                <c:pt idx="39">
                  <c:v>113</c:v>
                </c:pt>
                <c:pt idx="40">
                  <c:v>113</c:v>
                </c:pt>
                <c:pt idx="41">
                  <c:v>113</c:v>
                </c:pt>
                <c:pt idx="42">
                  <c:v>112</c:v>
                </c:pt>
                <c:pt idx="43">
                  <c:v>113</c:v>
                </c:pt>
                <c:pt idx="44">
                  <c:v>114</c:v>
                </c:pt>
                <c:pt idx="45">
                  <c:v>113</c:v>
                </c:pt>
                <c:pt idx="46">
                  <c:v>113</c:v>
                </c:pt>
                <c:pt idx="47">
                  <c:v>112</c:v>
                </c:pt>
                <c:pt idx="48">
                  <c:v>113</c:v>
                </c:pt>
                <c:pt idx="49">
                  <c:v>110</c:v>
                </c:pt>
                <c:pt idx="50">
                  <c:v>113</c:v>
                </c:pt>
                <c:pt idx="51">
                  <c:v>113</c:v>
                </c:pt>
                <c:pt idx="52">
                  <c:v>111</c:v>
                </c:pt>
                <c:pt idx="53">
                  <c:v>111</c:v>
                </c:pt>
                <c:pt idx="54">
                  <c:v>112</c:v>
                </c:pt>
                <c:pt idx="55">
                  <c:v>109</c:v>
                </c:pt>
                <c:pt idx="56">
                  <c:v>108</c:v>
                </c:pt>
                <c:pt idx="57">
                  <c:v>110</c:v>
                </c:pt>
                <c:pt idx="58">
                  <c:v>108</c:v>
                </c:pt>
                <c:pt idx="59">
                  <c:v>110</c:v>
                </c:pt>
                <c:pt idx="60">
                  <c:v>108</c:v>
                </c:pt>
                <c:pt idx="61">
                  <c:v>108</c:v>
                </c:pt>
                <c:pt idx="62">
                  <c:v>107</c:v>
                </c:pt>
                <c:pt idx="63">
                  <c:v>107</c:v>
                </c:pt>
                <c:pt idx="64">
                  <c:v>108</c:v>
                </c:pt>
                <c:pt idx="65">
                  <c:v>110</c:v>
                </c:pt>
                <c:pt idx="66">
                  <c:v>108</c:v>
                </c:pt>
                <c:pt idx="67">
                  <c:v>104</c:v>
                </c:pt>
                <c:pt idx="68">
                  <c:v>108</c:v>
                </c:pt>
                <c:pt idx="69">
                  <c:v>107</c:v>
                </c:pt>
                <c:pt idx="70">
                  <c:v>109</c:v>
                </c:pt>
                <c:pt idx="71">
                  <c:v>105</c:v>
                </c:pt>
                <c:pt idx="72">
                  <c:v>106</c:v>
                </c:pt>
                <c:pt idx="73">
                  <c:v>107</c:v>
                </c:pt>
                <c:pt idx="74">
                  <c:v>105</c:v>
                </c:pt>
                <c:pt idx="75">
                  <c:v>104</c:v>
                </c:pt>
                <c:pt idx="76">
                  <c:v>106</c:v>
                </c:pt>
                <c:pt idx="77">
                  <c:v>103</c:v>
                </c:pt>
                <c:pt idx="78">
                  <c:v>103</c:v>
                </c:pt>
                <c:pt idx="79">
                  <c:v>102</c:v>
                </c:pt>
                <c:pt idx="80">
                  <c:v>105</c:v>
                </c:pt>
                <c:pt idx="81">
                  <c:v>103</c:v>
                </c:pt>
                <c:pt idx="82">
                  <c:v>102</c:v>
                </c:pt>
                <c:pt idx="83">
                  <c:v>108</c:v>
                </c:pt>
                <c:pt idx="84">
                  <c:v>111</c:v>
                </c:pt>
                <c:pt idx="85">
                  <c:v>117</c:v>
                </c:pt>
                <c:pt idx="86">
                  <c:v>129</c:v>
                </c:pt>
                <c:pt idx="87">
                  <c:v>132</c:v>
                </c:pt>
                <c:pt idx="88">
                  <c:v>143</c:v>
                </c:pt>
                <c:pt idx="89">
                  <c:v>143</c:v>
                </c:pt>
              </c:numCache>
            </c:numRef>
          </c:yVal>
          <c:smooth val="1"/>
        </c:ser>
        <c:ser>
          <c:idx val="1"/>
          <c:order val="1"/>
          <c:spPr>
            <a:ln w="13243">
              <a:solidFill>
                <a:srgbClr val="000000"/>
              </a:solidFill>
              <a:prstDash val="solid"/>
            </a:ln>
          </c:spPr>
          <c:marker>
            <c:symbol val="circle"/>
            <c:size val="3"/>
            <c:spPr>
              <a:solidFill>
                <a:srgbClr val="FFFFFF"/>
              </a:solidFill>
              <a:ln>
                <a:solidFill>
                  <a:srgbClr val="000000"/>
                </a:solidFill>
                <a:prstDash val="solid"/>
              </a:ln>
            </c:spPr>
          </c:marker>
          <c:xVal>
            <c:numRef>
              <c:f>corr1!$A$1:$A$90</c:f>
              <c:numCache>
                <c:formatCode>General</c:formatCode>
                <c:ptCount val="9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numCache>
            </c:numRef>
          </c:xVal>
          <c:yVal>
            <c:numRef>
              <c:f>corr1!$C$1:$C$90</c:f>
              <c:numCache>
                <c:formatCode>General</c:formatCode>
                <c:ptCount val="90"/>
                <c:pt idx="0">
                  <c:v>117</c:v>
                </c:pt>
                <c:pt idx="1">
                  <c:v>117</c:v>
                </c:pt>
                <c:pt idx="2">
                  <c:v>118</c:v>
                </c:pt>
                <c:pt idx="3">
                  <c:v>116</c:v>
                </c:pt>
                <c:pt idx="4">
                  <c:v>115</c:v>
                </c:pt>
                <c:pt idx="5">
                  <c:v>117</c:v>
                </c:pt>
                <c:pt idx="6">
                  <c:v>113</c:v>
                </c:pt>
                <c:pt idx="7">
                  <c:v>116</c:v>
                </c:pt>
                <c:pt idx="8">
                  <c:v>110</c:v>
                </c:pt>
                <c:pt idx="9">
                  <c:v>116</c:v>
                </c:pt>
                <c:pt idx="10">
                  <c:v>113</c:v>
                </c:pt>
                <c:pt idx="11">
                  <c:v>114</c:v>
                </c:pt>
                <c:pt idx="12">
                  <c:v>114</c:v>
                </c:pt>
                <c:pt idx="13">
                  <c:v>114</c:v>
                </c:pt>
                <c:pt idx="14">
                  <c:v>114</c:v>
                </c:pt>
                <c:pt idx="15">
                  <c:v>114</c:v>
                </c:pt>
                <c:pt idx="16">
                  <c:v>116</c:v>
                </c:pt>
                <c:pt idx="17">
                  <c:v>117</c:v>
                </c:pt>
                <c:pt idx="18">
                  <c:v>116</c:v>
                </c:pt>
                <c:pt idx="19">
                  <c:v>115</c:v>
                </c:pt>
                <c:pt idx="20">
                  <c:v>119</c:v>
                </c:pt>
                <c:pt idx="21">
                  <c:v>115</c:v>
                </c:pt>
                <c:pt idx="22">
                  <c:v>118</c:v>
                </c:pt>
                <c:pt idx="23">
                  <c:v>115</c:v>
                </c:pt>
                <c:pt idx="24">
                  <c:v>117</c:v>
                </c:pt>
                <c:pt idx="25">
                  <c:v>114</c:v>
                </c:pt>
                <c:pt idx="26">
                  <c:v>116</c:v>
                </c:pt>
                <c:pt idx="27">
                  <c:v>116</c:v>
                </c:pt>
                <c:pt idx="28">
                  <c:v>116</c:v>
                </c:pt>
                <c:pt idx="29">
                  <c:v>115</c:v>
                </c:pt>
                <c:pt idx="30">
                  <c:v>113</c:v>
                </c:pt>
                <c:pt idx="31">
                  <c:v>114</c:v>
                </c:pt>
                <c:pt idx="32">
                  <c:v>114</c:v>
                </c:pt>
                <c:pt idx="33">
                  <c:v>116</c:v>
                </c:pt>
                <c:pt idx="34">
                  <c:v>117</c:v>
                </c:pt>
                <c:pt idx="35">
                  <c:v>113</c:v>
                </c:pt>
                <c:pt idx="36">
                  <c:v>115</c:v>
                </c:pt>
                <c:pt idx="37">
                  <c:v>111</c:v>
                </c:pt>
                <c:pt idx="38">
                  <c:v>114</c:v>
                </c:pt>
                <c:pt idx="39">
                  <c:v>115</c:v>
                </c:pt>
                <c:pt idx="40">
                  <c:v>115</c:v>
                </c:pt>
                <c:pt idx="41">
                  <c:v>116</c:v>
                </c:pt>
                <c:pt idx="42">
                  <c:v>118</c:v>
                </c:pt>
                <c:pt idx="43">
                  <c:v>120</c:v>
                </c:pt>
                <c:pt idx="44">
                  <c:v>114</c:v>
                </c:pt>
                <c:pt idx="45">
                  <c:v>116</c:v>
                </c:pt>
                <c:pt idx="46">
                  <c:v>115</c:v>
                </c:pt>
                <c:pt idx="47">
                  <c:v>117</c:v>
                </c:pt>
                <c:pt idx="48">
                  <c:v>115</c:v>
                </c:pt>
                <c:pt idx="49">
                  <c:v>114</c:v>
                </c:pt>
                <c:pt idx="50">
                  <c:v>115</c:v>
                </c:pt>
                <c:pt idx="51">
                  <c:v>114</c:v>
                </c:pt>
                <c:pt idx="52">
                  <c:v>115</c:v>
                </c:pt>
                <c:pt idx="53">
                  <c:v>114</c:v>
                </c:pt>
                <c:pt idx="54">
                  <c:v>113</c:v>
                </c:pt>
                <c:pt idx="55">
                  <c:v>113</c:v>
                </c:pt>
                <c:pt idx="56">
                  <c:v>114</c:v>
                </c:pt>
                <c:pt idx="57">
                  <c:v>113</c:v>
                </c:pt>
                <c:pt idx="58">
                  <c:v>113</c:v>
                </c:pt>
                <c:pt idx="59">
                  <c:v>111</c:v>
                </c:pt>
                <c:pt idx="60">
                  <c:v>113</c:v>
                </c:pt>
                <c:pt idx="61">
                  <c:v>111</c:v>
                </c:pt>
                <c:pt idx="62">
                  <c:v>111</c:v>
                </c:pt>
                <c:pt idx="63">
                  <c:v>110</c:v>
                </c:pt>
                <c:pt idx="64">
                  <c:v>110</c:v>
                </c:pt>
                <c:pt idx="65">
                  <c:v>107</c:v>
                </c:pt>
                <c:pt idx="66">
                  <c:v>110</c:v>
                </c:pt>
                <c:pt idx="67">
                  <c:v>107</c:v>
                </c:pt>
                <c:pt idx="68">
                  <c:v>108</c:v>
                </c:pt>
                <c:pt idx="69">
                  <c:v>108</c:v>
                </c:pt>
                <c:pt idx="70">
                  <c:v>106</c:v>
                </c:pt>
                <c:pt idx="71">
                  <c:v>106</c:v>
                </c:pt>
                <c:pt idx="72">
                  <c:v>105</c:v>
                </c:pt>
                <c:pt idx="73">
                  <c:v>106</c:v>
                </c:pt>
                <c:pt idx="74">
                  <c:v>105</c:v>
                </c:pt>
                <c:pt idx="75">
                  <c:v>106</c:v>
                </c:pt>
                <c:pt idx="76">
                  <c:v>106</c:v>
                </c:pt>
                <c:pt idx="77">
                  <c:v>105</c:v>
                </c:pt>
                <c:pt idx="78">
                  <c:v>105</c:v>
                </c:pt>
                <c:pt idx="79">
                  <c:v>105</c:v>
                </c:pt>
                <c:pt idx="80">
                  <c:v>103</c:v>
                </c:pt>
                <c:pt idx="81">
                  <c:v>107</c:v>
                </c:pt>
                <c:pt idx="82">
                  <c:v>106</c:v>
                </c:pt>
                <c:pt idx="83">
                  <c:v>110</c:v>
                </c:pt>
                <c:pt idx="84">
                  <c:v>106</c:v>
                </c:pt>
                <c:pt idx="85">
                  <c:v>107</c:v>
                </c:pt>
                <c:pt idx="86">
                  <c:v>106</c:v>
                </c:pt>
                <c:pt idx="87">
                  <c:v>109</c:v>
                </c:pt>
                <c:pt idx="88">
                  <c:v>115</c:v>
                </c:pt>
                <c:pt idx="89">
                  <c:v>131</c:v>
                </c:pt>
              </c:numCache>
            </c:numRef>
          </c:yVal>
          <c:smooth val="1"/>
        </c:ser>
        <c:dLbls>
          <c:showLegendKey val="0"/>
          <c:showVal val="0"/>
          <c:showCatName val="0"/>
          <c:showSerName val="0"/>
          <c:showPercent val="0"/>
          <c:showBubbleSize val="0"/>
        </c:dLbls>
        <c:axId val="186715520"/>
        <c:axId val="186723680"/>
      </c:scatterChart>
      <c:valAx>
        <c:axId val="186715520"/>
        <c:scaling>
          <c:orientation val="minMax"/>
          <c:max val="90"/>
          <c:min val="0"/>
        </c:scaling>
        <c:delete val="0"/>
        <c:axPos val="b"/>
        <c:majorGridlines>
          <c:spPr>
            <a:ln w="1655">
              <a:solidFill>
                <a:srgbClr val="000000"/>
              </a:solidFill>
              <a:prstDash val="solid"/>
            </a:ln>
          </c:spPr>
        </c:majorGridlines>
        <c:numFmt formatCode="General" sourceLinked="1"/>
        <c:majorTickMark val="out"/>
        <c:minorTickMark val="none"/>
        <c:tickLblPos val="nextTo"/>
        <c:spPr>
          <a:ln w="1655">
            <a:solidFill>
              <a:srgbClr val="000000"/>
            </a:solidFill>
            <a:prstDash val="solid"/>
          </a:ln>
        </c:spPr>
        <c:txPr>
          <a:bodyPr rot="0" vert="horz"/>
          <a:lstStyle/>
          <a:p>
            <a:pPr>
              <a:defRPr sz="769" b="0" i="0" u="none" strike="noStrike" baseline="0">
                <a:solidFill>
                  <a:srgbClr val="000000"/>
                </a:solidFill>
                <a:latin typeface="Arial Cyr"/>
                <a:ea typeface="Arial Cyr"/>
                <a:cs typeface="Arial Cyr"/>
              </a:defRPr>
            </a:pPr>
            <a:endParaRPr lang="uk-UA"/>
          </a:p>
        </c:txPr>
        <c:crossAx val="186723680"/>
        <c:crosses val="autoZero"/>
        <c:crossBetween val="midCat"/>
        <c:majorUnit val="10"/>
      </c:valAx>
      <c:valAx>
        <c:axId val="186723680"/>
        <c:scaling>
          <c:orientation val="minMax"/>
          <c:max val="160"/>
          <c:min val="90"/>
        </c:scaling>
        <c:delete val="0"/>
        <c:axPos val="l"/>
        <c:majorGridlines>
          <c:spPr>
            <a:ln w="1655">
              <a:solidFill>
                <a:srgbClr val="000000"/>
              </a:solidFill>
              <a:prstDash val="solid"/>
            </a:ln>
          </c:spPr>
        </c:majorGridlines>
        <c:numFmt formatCode="General" sourceLinked="1"/>
        <c:majorTickMark val="out"/>
        <c:minorTickMark val="none"/>
        <c:tickLblPos val="nextTo"/>
        <c:spPr>
          <a:ln w="1655">
            <a:solidFill>
              <a:srgbClr val="000000"/>
            </a:solidFill>
            <a:prstDash val="solid"/>
          </a:ln>
        </c:spPr>
        <c:txPr>
          <a:bodyPr rot="0" vert="horz"/>
          <a:lstStyle/>
          <a:p>
            <a:pPr>
              <a:defRPr sz="769" b="0" i="0" u="none" strike="noStrike" baseline="0">
                <a:solidFill>
                  <a:srgbClr val="000000"/>
                </a:solidFill>
                <a:latin typeface="Arial Cyr"/>
                <a:ea typeface="Arial Cyr"/>
                <a:cs typeface="Arial Cyr"/>
              </a:defRPr>
            </a:pPr>
            <a:endParaRPr lang="uk-UA"/>
          </a:p>
        </c:txPr>
        <c:crossAx val="186715520"/>
        <c:crosses val="autoZero"/>
        <c:crossBetween val="midCat"/>
        <c:majorUnit val="10"/>
      </c:valAx>
      <c:spPr>
        <a:solidFill>
          <a:srgbClr val="FFFFFF"/>
        </a:solidFill>
        <a:ln w="6621">
          <a:solidFill>
            <a:srgbClr val="000000"/>
          </a:solidFill>
          <a:prstDash val="solid"/>
        </a:ln>
      </c:spPr>
    </c:plotArea>
    <c:legend>
      <c:legendPos val="b"/>
      <c:layout>
        <c:manualLayout>
          <c:xMode val="edge"/>
          <c:yMode val="edge"/>
          <c:x val="0.30796157652424594"/>
          <c:y val="0.92892345068436688"/>
          <c:w val="0.30757389957402864"/>
          <c:h val="7.1076549315633064E-2"/>
        </c:manualLayout>
      </c:layout>
      <c:overlay val="0"/>
      <c:txPr>
        <a:bodyPr/>
        <a:lstStyle/>
        <a:p>
          <a:pPr>
            <a:defRPr sz="800"/>
          </a:pPr>
          <a:endParaRPr lang="uk-UA"/>
        </a:p>
      </c:txPr>
    </c:legend>
    <c:plotVisOnly val="1"/>
    <c:dispBlanksAs val="gap"/>
    <c:showDLblsOverMax val="0"/>
  </c:chart>
  <c:spPr>
    <a:noFill/>
    <a:ln>
      <a:noFill/>
    </a:ln>
  </c:spPr>
  <c:txPr>
    <a:bodyPr/>
    <a:lstStyle/>
    <a:p>
      <a:pPr>
        <a:defRPr sz="443" b="0" i="0" u="none" strike="noStrike" baseline="0">
          <a:solidFill>
            <a:srgbClr val="000000"/>
          </a:solidFill>
          <a:latin typeface="Arial Cyr"/>
          <a:ea typeface="Arial Cyr"/>
          <a:cs typeface="Arial Cyr"/>
        </a:defRPr>
      </a:pPr>
      <a:endParaRPr lang="uk-UA"/>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0" i="0" u="none" strike="noStrike" baseline="0">
                <a:solidFill>
                  <a:srgbClr val="000000"/>
                </a:solidFill>
                <a:latin typeface="Arial Cyr"/>
                <a:ea typeface="Arial Cyr"/>
                <a:cs typeface="Arial Cyr"/>
              </a:defRPr>
            </a:pPr>
            <a:r>
              <a:rPr lang="uk-UA"/>
              <a:t>Низ</a:t>
            </a:r>
          </a:p>
        </c:rich>
      </c:tx>
      <c:layout>
        <c:manualLayout>
          <c:xMode val="edge"/>
          <c:yMode val="edge"/>
          <c:x val="7.792207792207792E-2"/>
          <c:y val="0.1152073732718894"/>
        </c:manualLayout>
      </c:layout>
      <c:overlay val="0"/>
      <c:spPr>
        <a:solidFill>
          <a:srgbClr val="FFFFFF"/>
        </a:solidFill>
        <a:ln w="25370">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1012987012987013"/>
          <c:y val="7.8341013824884786E-2"/>
          <c:w val="0.8519480519480519"/>
          <c:h val="0.75576036866359442"/>
        </c:manualLayout>
      </c:layout>
      <c:scatterChart>
        <c:scatterStyle val="smoothMarker"/>
        <c:varyColors val="0"/>
        <c:ser>
          <c:idx val="0"/>
          <c:order val="0"/>
          <c:tx>
            <c:v>Вкл, Низ</c:v>
          </c:tx>
          <c:spPr>
            <a:ln w="25370">
              <a:solidFill>
                <a:srgbClr val="000000"/>
              </a:solidFill>
              <a:prstDash val="solid"/>
            </a:ln>
          </c:spPr>
          <c:marker>
            <c:symbol val="circle"/>
            <c:size val="4"/>
            <c:spPr>
              <a:solidFill>
                <a:srgbClr val="FFFFFF"/>
              </a:solidFill>
              <a:ln>
                <a:solidFill>
                  <a:srgbClr val="000000"/>
                </a:solidFill>
                <a:prstDash val="solid"/>
              </a:ln>
            </c:spPr>
          </c:marker>
          <c:xVal>
            <c:numRef>
              <c:f>SourceData!$E$2:$E$15</c:f>
              <c:numCache>
                <c:formatCode>General</c:formatCode>
                <c:ptCount val="14"/>
                <c:pt idx="0">
                  <c:v>0.08</c:v>
                </c:pt>
                <c:pt idx="1">
                  <c:v>0.17</c:v>
                </c:pt>
                <c:pt idx="2">
                  <c:v>0.25</c:v>
                </c:pt>
                <c:pt idx="3">
                  <c:v>0.33</c:v>
                </c:pt>
                <c:pt idx="4">
                  <c:v>0.42</c:v>
                </c:pt>
                <c:pt idx="5">
                  <c:v>0.5</c:v>
                </c:pt>
                <c:pt idx="6">
                  <c:v>0.57999999999999996</c:v>
                </c:pt>
                <c:pt idx="7">
                  <c:v>0.67</c:v>
                </c:pt>
                <c:pt idx="8">
                  <c:v>0.75</c:v>
                </c:pt>
                <c:pt idx="9">
                  <c:v>0.83</c:v>
                </c:pt>
                <c:pt idx="10">
                  <c:v>0.92</c:v>
                </c:pt>
                <c:pt idx="11">
                  <c:v>1</c:v>
                </c:pt>
                <c:pt idx="12">
                  <c:v>1.08</c:v>
                </c:pt>
                <c:pt idx="13">
                  <c:v>1.17</c:v>
                </c:pt>
              </c:numCache>
            </c:numRef>
          </c:xVal>
          <c:yVal>
            <c:numRef>
              <c:f>SourceData!$C$2:$C$15</c:f>
              <c:numCache>
                <c:formatCode>General</c:formatCode>
                <c:ptCount val="14"/>
                <c:pt idx="0">
                  <c:v>98</c:v>
                </c:pt>
                <c:pt idx="1">
                  <c:v>100</c:v>
                </c:pt>
                <c:pt idx="2">
                  <c:v>100</c:v>
                </c:pt>
                <c:pt idx="3">
                  <c:v>101</c:v>
                </c:pt>
                <c:pt idx="4">
                  <c:v>100</c:v>
                </c:pt>
                <c:pt idx="5">
                  <c:v>100</c:v>
                </c:pt>
                <c:pt idx="6">
                  <c:v>100</c:v>
                </c:pt>
                <c:pt idx="7">
                  <c:v>105</c:v>
                </c:pt>
                <c:pt idx="8">
                  <c:v>119</c:v>
                </c:pt>
                <c:pt idx="9">
                  <c:v>149</c:v>
                </c:pt>
                <c:pt idx="10">
                  <c:v>173</c:v>
                </c:pt>
                <c:pt idx="11">
                  <c:v>175</c:v>
                </c:pt>
                <c:pt idx="12">
                  <c:v>169</c:v>
                </c:pt>
                <c:pt idx="13">
                  <c:v>165</c:v>
                </c:pt>
              </c:numCache>
            </c:numRef>
          </c:yVal>
          <c:smooth val="1"/>
        </c:ser>
        <c:dLbls>
          <c:showLegendKey val="0"/>
          <c:showVal val="0"/>
          <c:showCatName val="0"/>
          <c:showSerName val="0"/>
          <c:showPercent val="0"/>
          <c:showBubbleSize val="0"/>
        </c:dLbls>
        <c:axId val="186709536"/>
        <c:axId val="186710080"/>
      </c:scatterChart>
      <c:valAx>
        <c:axId val="186709536"/>
        <c:scaling>
          <c:orientation val="minMax"/>
        </c:scaling>
        <c:delete val="0"/>
        <c:axPos val="b"/>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uk-UA"/>
          </a:p>
        </c:txPr>
        <c:crossAx val="186710080"/>
        <c:crosses val="autoZero"/>
        <c:crossBetween val="midCat"/>
        <c:majorUnit val="0.1"/>
      </c:valAx>
      <c:valAx>
        <c:axId val="186710080"/>
        <c:scaling>
          <c:orientation val="minMax"/>
          <c:min val="90"/>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uk-UA"/>
          </a:p>
        </c:txPr>
        <c:crossAx val="186709536"/>
        <c:crosses val="autoZero"/>
        <c:crossBetween val="midCat"/>
      </c:valAx>
      <c:spPr>
        <a:solidFill>
          <a:srgbClr val="FFFFFF"/>
        </a:solidFill>
        <a:ln w="12685">
          <a:solidFill>
            <a:srgbClr val="000000"/>
          </a:solidFill>
          <a:prstDash val="solid"/>
        </a:ln>
      </c:spPr>
    </c:plotArea>
    <c:plotVisOnly val="1"/>
    <c:dispBlanksAs val="gap"/>
    <c:showDLblsOverMax val="0"/>
  </c:chart>
  <c:spPr>
    <a:noFill/>
    <a:ln>
      <a:noFill/>
    </a:ln>
  </c:spPr>
  <c:txPr>
    <a:bodyPr/>
    <a:lstStyle/>
    <a:p>
      <a:pPr>
        <a:defRPr sz="375"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0.03725</cdr:x>
      <cdr:y>0.0065</cdr:y>
    </cdr:from>
    <cdr:to>
      <cdr:x>0.16624</cdr:x>
      <cdr:y>0.11226</cdr:y>
    </cdr:to>
    <cdr:sp macro="" textlink="">
      <cdr:nvSpPr>
        <cdr:cNvPr id="1025" name="Text Box 1"/>
        <cdr:cNvSpPr txBox="1">
          <a:spLocks xmlns:a="http://schemas.openxmlformats.org/drawingml/2006/main" noChangeArrowheads="1"/>
        </cdr:cNvSpPr>
      </cdr:nvSpPr>
      <cdr:spPr bwMode="auto">
        <a:xfrm xmlns:a="http://schemas.openxmlformats.org/drawingml/2006/main">
          <a:off x="179366" y="15524"/>
          <a:ext cx="621132" cy="2525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uk-UA" sz="1400" b="0" i="0" u="none" strike="noStrike" baseline="0">
              <a:solidFill>
                <a:srgbClr val="000000"/>
              </a:solidFill>
              <a:latin typeface="Times New Roman" panose="02020603050405020304" pitchFamily="18" charset="0"/>
              <a:cs typeface="Times New Roman" panose="02020603050405020304" pitchFamily="18" charset="0"/>
            </a:rPr>
            <a:t>x</a:t>
          </a:r>
          <a:r>
            <a:rPr lang="uk-UA" sz="1525" b="0" i="0" u="none" strike="noStrike" baseline="0">
              <a:solidFill>
                <a:srgbClr val="000000"/>
              </a:solidFill>
              <a:latin typeface="Arial Cyr"/>
              <a:cs typeface="Arial Cyr"/>
            </a:rPr>
            <a:t>, </a:t>
          </a:r>
          <a:r>
            <a:rPr lang="uk-UA" sz="900" b="0" i="0" u="none" strike="noStrike" baseline="0">
              <a:solidFill>
                <a:srgbClr val="000000"/>
              </a:solidFill>
              <a:latin typeface="Arial Cyr"/>
              <a:cs typeface="Arial Cyr"/>
            </a:rPr>
            <a:t>ум.од.</a:t>
          </a:r>
          <a:r>
            <a:rPr lang="uk-UA" sz="1525" b="0" i="0" u="none" strike="noStrike" baseline="0">
              <a:solidFill>
                <a:srgbClr val="000000"/>
              </a:solidFill>
              <a:latin typeface="Arial Cyr"/>
              <a:cs typeface="Arial Cyr"/>
            </a:rPr>
            <a:t> </a:t>
          </a:r>
        </a:p>
      </cdr:txBody>
    </cdr:sp>
  </cdr:relSizeAnchor>
  <cdr:relSizeAnchor xmlns:cdr="http://schemas.openxmlformats.org/drawingml/2006/chartDrawing">
    <cdr:from>
      <cdr:x>0.91387</cdr:x>
      <cdr:y>0.70593</cdr:y>
    </cdr:from>
    <cdr:to>
      <cdr:x>0.98772</cdr:x>
      <cdr:y>0.96139</cdr:y>
    </cdr:to>
    <cdr:sp macro="" textlink="">
      <cdr:nvSpPr>
        <cdr:cNvPr id="1026" name="Text Box 2"/>
        <cdr:cNvSpPr txBox="1">
          <a:spLocks xmlns:a="http://schemas.openxmlformats.org/drawingml/2006/main" noChangeArrowheads="1"/>
        </cdr:cNvSpPr>
      </cdr:nvSpPr>
      <cdr:spPr bwMode="auto">
        <a:xfrm xmlns:a="http://schemas.openxmlformats.org/drawingml/2006/main">
          <a:off x="4400476" y="1685927"/>
          <a:ext cx="355610" cy="610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uk-UA" sz="1525" b="0" i="0" u="none" strike="noStrike" baseline="0">
              <a:solidFill>
                <a:srgbClr val="000000"/>
              </a:solidFill>
              <a:latin typeface="Arial Cyr"/>
              <a:cs typeface="Arial Cyr"/>
            </a:rPr>
            <a:t/>
          </a:r>
          <a:br>
            <a:rPr lang="uk-UA" sz="1525" b="0" i="0" u="none" strike="noStrike" baseline="0">
              <a:solidFill>
                <a:srgbClr val="000000"/>
              </a:solidFill>
              <a:latin typeface="Arial Cyr"/>
              <a:cs typeface="Arial Cyr"/>
            </a:rPr>
          </a:br>
          <a:r>
            <a:rPr lang="uk-UA" sz="1525" b="0" i="0" u="none" strike="noStrike" baseline="0">
              <a:solidFill>
                <a:srgbClr val="000000"/>
              </a:solidFill>
              <a:latin typeface="Arial Cyr"/>
              <a:cs typeface="Arial Cyr"/>
            </a:rPr>
            <a:t/>
          </a:r>
          <a:br>
            <a:rPr lang="uk-UA" sz="1525" b="0" i="0" u="none" strike="noStrike" baseline="0">
              <a:solidFill>
                <a:srgbClr val="000000"/>
              </a:solidFill>
              <a:latin typeface="Arial Cyr"/>
              <a:cs typeface="Arial Cyr"/>
            </a:rPr>
          </a:br>
          <a:r>
            <a:rPr lang="uk-UA" sz="900" b="0" i="0" u="none" strike="noStrike" baseline="0">
              <a:solidFill>
                <a:srgbClr val="000000"/>
              </a:solidFill>
              <a:latin typeface="Arial Cyr"/>
              <a:cs typeface="Arial Cyr"/>
            </a:rPr>
            <a:t>піксел</a:t>
          </a:r>
          <a:endParaRPr lang="uk-UA" sz="1525" b="0" i="0" u="none" strike="noStrike" baseline="0">
            <a:solidFill>
              <a:srgbClr val="000000"/>
            </a:solidFill>
            <a:latin typeface="Arial Cyr"/>
            <a:cs typeface="Arial Cyr"/>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0.09475</cdr:x>
      <cdr:y>0</cdr:y>
    </cdr:from>
    <cdr:to>
      <cdr:x>0.7155</cdr:x>
      <cdr:y>0.175</cdr:y>
    </cdr:to>
    <cdr:sp macro="" textlink="">
      <cdr:nvSpPr>
        <cdr:cNvPr id="1025" name="Text Box 1"/>
        <cdr:cNvSpPr txBox="1">
          <a:spLocks xmlns:a="http://schemas.openxmlformats.org/drawingml/2006/main" noChangeArrowheads="1"/>
        </cdr:cNvSpPr>
      </cdr:nvSpPr>
      <cdr:spPr bwMode="auto">
        <a:xfrm xmlns:a="http://schemas.openxmlformats.org/drawingml/2006/main">
          <a:off x="347460" y="0"/>
          <a:ext cx="2276368" cy="3617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x100, Вт/(м2*мкм)</a:t>
          </a:r>
          <a:r>
            <a:rPr lang="uk-UA" sz="375" b="0" i="0" u="none" strike="noStrike" baseline="0">
              <a:solidFill>
                <a:srgbClr val="000000"/>
              </a:solidFill>
              <a:latin typeface="Arial Cyr"/>
              <a:cs typeface="Arial Cyr"/>
            </a:rPr>
            <a:t>.</a:t>
          </a:r>
        </a:p>
      </cdr:txBody>
    </cdr:sp>
  </cdr:relSizeAnchor>
  <cdr:relSizeAnchor xmlns:cdr="http://schemas.openxmlformats.org/drawingml/2006/chartDrawing">
    <cdr:from>
      <cdr:x>0.9055</cdr:x>
      <cdr:y>0.8895</cdr:y>
    </cdr:from>
    <cdr:to>
      <cdr:x>0.999</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3320582" y="1860233"/>
          <a:ext cx="342876" cy="22839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0">
            <a:defRPr sz="1000"/>
          </a:pPr>
          <a:r>
            <a:rPr lang="uk-UA" sz="375" b="0" i="0" u="none" strike="noStrike" baseline="0">
              <a:solidFill>
                <a:srgbClr val="000000"/>
              </a:solidFill>
              <a:latin typeface="Arial Cyr"/>
              <a:cs typeface="Arial Cyr"/>
            </a:rPr>
            <a:t>мм.</a:t>
          </a:r>
        </a:p>
      </cdr:txBody>
    </cdr:sp>
  </cdr:relSizeAnchor>
  <cdr:relSizeAnchor xmlns:cdr="http://schemas.openxmlformats.org/drawingml/2006/chartDrawing">
    <cdr:from>
      <cdr:x>0.53438</cdr:x>
      <cdr:y>0.45075</cdr:y>
    </cdr:from>
    <cdr:to>
      <cdr:x>0.53675</cdr:x>
      <cdr:y>0.46012</cdr:y>
    </cdr:to>
    <cdr:sp macro="" textlink="">
      <cdr:nvSpPr>
        <cdr:cNvPr id="1027" name="Line 3"/>
        <cdr:cNvSpPr>
          <a:spLocks xmlns:a="http://schemas.openxmlformats.org/drawingml/2006/main" noChangeShapeType="1"/>
        </cdr:cNvSpPr>
      </cdr:nvSpPr>
      <cdr:spPr bwMode="auto">
        <a:xfrm xmlns:a="http://schemas.openxmlformats.org/drawingml/2006/main" flipV="1">
          <a:off x="2008508" y="973455"/>
          <a:ext cx="8901" cy="2022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0.33225</cdr:x>
      <cdr:y>0.59225</cdr:y>
    </cdr:from>
    <cdr:to>
      <cdr:x>0.47871</cdr:x>
      <cdr:y>0.65929</cdr:y>
    </cdr:to>
    <cdr:sp macro="" textlink="">
      <cdr:nvSpPr>
        <cdr:cNvPr id="1028" name="Text Box 4"/>
        <cdr:cNvSpPr txBox="1">
          <a:spLocks xmlns:a="http://schemas.openxmlformats.org/drawingml/2006/main" noChangeArrowheads="1"/>
        </cdr:cNvSpPr>
      </cdr:nvSpPr>
      <cdr:spPr bwMode="auto">
        <a:xfrm xmlns:a="http://schemas.openxmlformats.org/drawingml/2006/main">
          <a:off x="1248783" y="1279044"/>
          <a:ext cx="550472" cy="14478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рідка фаза</a:t>
          </a:r>
        </a:p>
      </cdr:txBody>
    </cdr:sp>
  </cdr:relSizeAnchor>
  <cdr:relSizeAnchor xmlns:cdr="http://schemas.openxmlformats.org/drawingml/2006/chartDrawing">
    <cdr:from>
      <cdr:x>0.55575</cdr:x>
      <cdr:y>0.23091</cdr:y>
    </cdr:from>
    <cdr:to>
      <cdr:x>0.67782</cdr:x>
      <cdr:y>0.25453</cdr:y>
    </cdr:to>
    <cdr:sp macro="" textlink="">
      <cdr:nvSpPr>
        <cdr:cNvPr id="1029" name="Text Box 5"/>
        <cdr:cNvSpPr txBox="1">
          <a:spLocks xmlns:a="http://schemas.openxmlformats.org/drawingml/2006/main" noChangeArrowheads="1"/>
        </cdr:cNvSpPr>
      </cdr:nvSpPr>
      <cdr:spPr bwMode="auto">
        <a:xfrm xmlns:a="http://schemas.openxmlformats.org/drawingml/2006/main">
          <a:off x="2088823" y="498692"/>
          <a:ext cx="458812" cy="51005"/>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noAutofit/>
        </a:bodyPr>
        <a:lstStyle xmlns:a="http://schemas.openxmlformats.org/drawingml/2006/main"/>
        <a:p xmlns:a="http://schemas.openxmlformats.org/drawingml/2006/main">
          <a:pPr algn="l" rtl="0">
            <a:defRPr sz="1000"/>
          </a:pPr>
          <a:r>
            <a:rPr lang="uk-UA" sz="825" b="0" i="0" u="none" strike="noStrike" baseline="0">
              <a:solidFill>
                <a:srgbClr val="000000"/>
              </a:solidFill>
              <a:latin typeface="Arial Cyr"/>
              <a:cs typeface="Arial Cyr"/>
            </a:rPr>
            <a:t>тверда фаза</a:t>
          </a:r>
        </a:p>
      </cdr:txBody>
    </cdr:sp>
  </cdr:relSizeAnchor>
  <cdr:relSizeAnchor xmlns:cdr="http://schemas.openxmlformats.org/drawingml/2006/chartDrawing">
    <cdr:from>
      <cdr:x>0.73175</cdr:x>
      <cdr:y>0</cdr:y>
    </cdr:from>
    <cdr:to>
      <cdr:x>0.73275</cdr:x>
      <cdr:y>0.3235</cdr:y>
    </cdr:to>
    <cdr:sp macro="" textlink="">
      <cdr:nvSpPr>
        <cdr:cNvPr id="1030" name="Line 6"/>
        <cdr:cNvSpPr>
          <a:spLocks xmlns:a="http://schemas.openxmlformats.org/drawingml/2006/main" noChangeShapeType="1"/>
        </cdr:cNvSpPr>
      </cdr:nvSpPr>
      <cdr:spPr bwMode="auto">
        <a:xfrm xmlns:a="http://schemas.openxmlformats.org/drawingml/2006/main" flipV="1">
          <a:off x="2750330" y="-47570"/>
          <a:ext cx="3759" cy="69864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D14B7-DB6F-4A57-B673-7F7608AF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5</Pages>
  <Words>9308</Words>
  <Characters>5306</Characters>
  <Application>Microsoft Office Word</Application>
  <DocSecurity>0</DocSecurity>
  <Lines>44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Norka</Company>
  <LinksUpToDate>false</LinksUpToDate>
  <CharactersWithSpaces>14585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dc:creator>
  <cp:keywords/>
  <dc:description/>
  <cp:lastModifiedBy>Prof</cp:lastModifiedBy>
  <cp:revision>98</cp:revision>
  <dcterms:created xsi:type="dcterms:W3CDTF">2014-07-17T13:44:00Z</dcterms:created>
  <dcterms:modified xsi:type="dcterms:W3CDTF">2016-01-09T11:15:00Z</dcterms:modified>
</cp:coreProperties>
</file>